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33FF1">
      <w:pPr>
        <w:widowControl/>
        <w:numPr>
          <w:ilvl w:val="0"/>
          <w:numId w:val="0"/>
        </w:numPr>
        <w:tabs>
          <w:tab w:val="left" w:pos="426"/>
        </w:tabs>
        <w:rPr>
          <w:rFonts w:hint="default" w:ascii="宋体" w:hAnsi="宋体" w:cs="宋体"/>
          <w:b/>
          <w:bCs/>
          <w:kern w:val="0"/>
          <w:sz w:val="22"/>
          <w:szCs w:val="22"/>
          <w:lang w:val="en-US" w:eastAsia="zh-CN"/>
        </w:rPr>
      </w:pPr>
      <w:r>
        <w:rPr>
          <w:rFonts w:hint="eastAsia" w:ascii="宋体" w:hAnsi="宋体" w:cs="宋体"/>
          <w:b/>
          <w:bCs/>
          <w:kern w:val="0"/>
          <w:sz w:val="22"/>
          <w:szCs w:val="22"/>
          <w:lang w:val="en-US" w:eastAsia="zh-CN"/>
        </w:rPr>
        <w:t>附件一：</w:t>
      </w:r>
      <w:r>
        <w:rPr>
          <w:rFonts w:hint="eastAsia" w:ascii="宋体" w:hAnsi="宋体" w:eastAsia="宋体" w:cs="宋体"/>
          <w:b/>
          <w:bCs/>
          <w:kern w:val="0"/>
          <w:sz w:val="22"/>
          <w:szCs w:val="22"/>
          <w:lang w:val="en-US" w:eastAsia="zh-CN"/>
        </w:rPr>
        <w:t>江西中医药大学附属医院</w:t>
      </w:r>
      <w:r>
        <w:rPr>
          <w:rFonts w:hint="eastAsia" w:ascii="宋体" w:hAnsi="宋体" w:cs="宋体"/>
          <w:b/>
          <w:bCs/>
          <w:kern w:val="0"/>
          <w:sz w:val="22"/>
          <w:szCs w:val="22"/>
          <w:lang w:val="en-US" w:eastAsia="zh-CN"/>
        </w:rPr>
        <w:t>胎儿/母亲动态/</w:t>
      </w:r>
      <w:bookmarkStart w:id="4" w:name="_GoBack"/>
      <w:bookmarkEnd w:id="4"/>
      <w:r>
        <w:rPr>
          <w:rFonts w:hint="eastAsia" w:ascii="宋体" w:hAnsi="宋体" w:cs="宋体"/>
          <w:b/>
          <w:bCs/>
          <w:kern w:val="0"/>
          <w:sz w:val="22"/>
          <w:szCs w:val="22"/>
          <w:lang w:val="en-US" w:eastAsia="zh-CN"/>
        </w:rPr>
        <w:t>心电检测仪</w:t>
      </w:r>
      <w:r>
        <w:rPr>
          <w:rFonts w:hint="eastAsia" w:ascii="宋体" w:hAnsi="宋体" w:eastAsia="宋体" w:cs="宋体"/>
          <w:b/>
          <w:bCs/>
          <w:kern w:val="0"/>
          <w:sz w:val="22"/>
          <w:szCs w:val="22"/>
          <w:lang w:val="en-US" w:eastAsia="zh-CN"/>
        </w:rPr>
        <w:t>市场</w:t>
      </w:r>
      <w:r>
        <w:rPr>
          <w:rFonts w:hint="eastAsia" w:ascii="宋体" w:hAnsi="宋体" w:cs="宋体"/>
          <w:b/>
          <w:bCs/>
          <w:kern w:val="0"/>
          <w:sz w:val="22"/>
          <w:szCs w:val="22"/>
          <w:lang w:val="en-US" w:eastAsia="zh-CN"/>
        </w:rPr>
        <w:t>调研参数要求</w:t>
      </w:r>
    </w:p>
    <w:tbl>
      <w:tblPr>
        <w:tblStyle w:val="7"/>
        <w:tblW w:w="8837" w:type="dxa"/>
        <w:tblInd w:w="-5" w:type="dxa"/>
        <w:tblLayout w:type="fixed"/>
        <w:tblCellMar>
          <w:top w:w="0" w:type="dxa"/>
          <w:left w:w="108" w:type="dxa"/>
          <w:bottom w:w="0" w:type="dxa"/>
          <w:right w:w="108" w:type="dxa"/>
        </w:tblCellMar>
      </w:tblPr>
      <w:tblGrid>
        <w:gridCol w:w="1026"/>
        <w:gridCol w:w="4328"/>
        <w:gridCol w:w="1769"/>
        <w:gridCol w:w="871"/>
        <w:gridCol w:w="843"/>
      </w:tblGrid>
      <w:tr w14:paraId="05C97A13">
        <w:tblPrEx>
          <w:tblCellMar>
            <w:top w:w="0" w:type="dxa"/>
            <w:left w:w="108" w:type="dxa"/>
            <w:bottom w:w="0" w:type="dxa"/>
            <w:right w:w="108" w:type="dxa"/>
          </w:tblCellMar>
        </w:tblPrEx>
        <w:trPr>
          <w:trHeight w:val="34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85D0">
            <w:pPr>
              <w:widowControl/>
              <w:spacing w:line="240" w:lineRule="exact"/>
              <w:jc w:val="center"/>
              <w:textAlignment w:val="center"/>
              <w:rPr>
                <w:rFonts w:hint="eastAsia" w:ascii="宋体" w:hAnsi="宋体" w:eastAsia="宋体" w:cs="宋体"/>
                <w:b/>
                <w:bCs/>
                <w:color w:val="000000" w:themeColor="text1"/>
                <w:sz w:val="24"/>
                <w:szCs w:val="24"/>
                <w:lang w:eastAsia="zh-CN"/>
                <w14:textFill>
                  <w14:solidFill>
                    <w14:schemeClr w14:val="tx1"/>
                  </w14:solidFill>
                </w14:textFill>
              </w:rPr>
            </w:pPr>
            <w:r>
              <w:rPr>
                <w:rFonts w:hint="eastAsia" w:ascii="宋体" w:hAnsi="宋体" w:cs="宋体"/>
                <w:b/>
                <w:bCs/>
                <w:color w:val="000000" w:themeColor="text1"/>
                <w:kern w:val="0"/>
                <w:sz w:val="24"/>
                <w:szCs w:val="24"/>
                <w:lang w:val="en-US" w:eastAsia="zh-CN" w:bidi="ar"/>
                <w14:textFill>
                  <w14:solidFill>
                    <w14:schemeClr w14:val="tx1"/>
                  </w14:solidFill>
                </w14:textFill>
              </w:rPr>
              <w:t>一</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8C8A0">
            <w:pPr>
              <w:rPr>
                <w:rFonts w:hint="eastAsia" w:ascii="宋体" w:hAnsi="宋体" w:eastAsia="宋体" w:cs="宋体"/>
                <w:b/>
                <w:bCs/>
                <w:color w:val="000000" w:themeColor="text1"/>
                <w:kern w:val="0"/>
                <w:sz w:val="24"/>
                <w:szCs w:val="24"/>
                <w:lang w:bidi="ar"/>
                <w14:textFill>
                  <w14:solidFill>
                    <w14:schemeClr w14:val="tx1"/>
                  </w14:solidFill>
                </w14:textFill>
              </w:rPr>
            </w:pPr>
            <w:r>
              <w:rPr>
                <w:rFonts w:hint="eastAsia" w:ascii="宋体" w:hAnsi="宋体" w:eastAsia="宋体" w:cs="宋体"/>
                <w:b/>
                <w:bCs/>
                <w:kern w:val="0"/>
                <w:sz w:val="24"/>
                <w:szCs w:val="24"/>
                <w:lang w:val="en-US" w:eastAsia="zh-CN"/>
              </w:rPr>
              <w:t>参数</w:t>
            </w:r>
            <w:r>
              <w:rPr>
                <w:rFonts w:hint="eastAsia" w:ascii="宋体" w:hAnsi="宋体" w:eastAsia="宋体" w:cs="宋体"/>
                <w:b/>
                <w:bCs/>
                <w:color w:val="000000" w:themeColor="text1"/>
                <w:kern w:val="0"/>
                <w:sz w:val="24"/>
                <w:szCs w:val="24"/>
                <w:lang w:bidi="ar"/>
                <w14:textFill>
                  <w14:solidFill>
                    <w14:schemeClr w14:val="tx1"/>
                  </w14:solidFill>
                </w14:textFill>
              </w:rPr>
              <w:t>要求</w:t>
            </w:r>
          </w:p>
        </w:tc>
        <w:tc>
          <w:tcPr>
            <w:tcW w:w="1769" w:type="dxa"/>
            <w:tcBorders>
              <w:top w:val="single" w:color="000000" w:sz="4" w:space="0"/>
              <w:left w:val="single" w:color="000000" w:sz="4" w:space="0"/>
              <w:bottom w:val="single" w:color="000000" w:sz="4" w:space="0"/>
              <w:right w:val="single" w:color="000000" w:sz="4" w:space="0"/>
            </w:tcBorders>
          </w:tcPr>
          <w:p w14:paraId="423FCDD2">
            <w:pPr>
              <w:widowControl/>
              <w:spacing w:line="300" w:lineRule="exact"/>
              <w:jc w:val="left"/>
              <w:textAlignment w:val="center"/>
              <w:rPr>
                <w:rFonts w:hint="default"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所投产品实际参数</w:t>
            </w:r>
          </w:p>
        </w:tc>
        <w:tc>
          <w:tcPr>
            <w:tcW w:w="871" w:type="dxa"/>
            <w:tcBorders>
              <w:top w:val="single" w:color="000000" w:sz="4" w:space="0"/>
              <w:left w:val="single" w:color="000000" w:sz="4" w:space="0"/>
              <w:bottom w:val="single" w:color="000000" w:sz="4" w:space="0"/>
              <w:right w:val="single" w:color="000000" w:sz="4" w:space="0"/>
            </w:tcBorders>
          </w:tcPr>
          <w:p w14:paraId="176804BD">
            <w:pPr>
              <w:widowControl/>
              <w:spacing w:line="300" w:lineRule="exact"/>
              <w:jc w:val="left"/>
              <w:textAlignment w:val="center"/>
              <w:rPr>
                <w:rFonts w:ascii="宋体" w:hAnsi="宋体" w:eastAsia="宋体" w:cs="宋体"/>
                <w:b/>
                <w:bCs/>
                <w:color w:val="000000" w:themeColor="text1"/>
                <w:kern w:val="0"/>
                <w:sz w:val="24"/>
                <w:szCs w:val="24"/>
                <w:lang w:bidi="ar"/>
                <w14:textFill>
                  <w14:solidFill>
                    <w14:schemeClr w14:val="tx1"/>
                  </w14:solidFill>
                </w14:textFill>
              </w:rPr>
            </w:pPr>
            <w:r>
              <w:rPr>
                <w:rFonts w:hint="eastAsia" w:ascii="宋体" w:hAnsi="宋体" w:eastAsia="宋体" w:cs="宋体"/>
                <w:b/>
                <w:bCs/>
                <w:color w:val="000000" w:themeColor="text1"/>
                <w:kern w:val="0"/>
                <w:sz w:val="24"/>
                <w:szCs w:val="24"/>
                <w:lang w:bidi="ar"/>
                <w14:textFill>
                  <w14:solidFill>
                    <w14:schemeClr w14:val="tx1"/>
                  </w14:solidFill>
                </w14:textFill>
              </w:rPr>
              <w:t>响应</w:t>
            </w:r>
          </w:p>
        </w:tc>
        <w:tc>
          <w:tcPr>
            <w:tcW w:w="843" w:type="dxa"/>
            <w:tcBorders>
              <w:top w:val="single" w:color="000000" w:sz="4" w:space="0"/>
              <w:left w:val="single" w:color="000000" w:sz="4" w:space="0"/>
              <w:bottom w:val="single" w:color="000000" w:sz="4" w:space="0"/>
              <w:right w:val="single" w:color="000000" w:sz="4" w:space="0"/>
            </w:tcBorders>
          </w:tcPr>
          <w:p w14:paraId="50D8B55B">
            <w:pPr>
              <w:widowControl/>
              <w:spacing w:line="300" w:lineRule="exact"/>
              <w:jc w:val="left"/>
              <w:textAlignment w:val="center"/>
              <w:rPr>
                <w:rFonts w:ascii="宋体" w:hAnsi="宋体" w:eastAsia="宋体" w:cs="宋体"/>
                <w:b/>
                <w:bCs/>
                <w:color w:val="000000" w:themeColor="text1"/>
                <w:kern w:val="0"/>
                <w:sz w:val="24"/>
                <w:szCs w:val="24"/>
                <w:lang w:bidi="ar"/>
                <w14:textFill>
                  <w14:solidFill>
                    <w14:schemeClr w14:val="tx1"/>
                  </w14:solidFill>
                </w14:textFill>
              </w:rPr>
            </w:pPr>
            <w:r>
              <w:rPr>
                <w:rFonts w:hint="eastAsia" w:ascii="宋体" w:hAnsi="宋体" w:eastAsia="宋体" w:cs="宋体"/>
                <w:b/>
                <w:bCs/>
                <w:color w:val="000000" w:themeColor="text1"/>
                <w:kern w:val="0"/>
                <w:sz w:val="24"/>
                <w:szCs w:val="24"/>
                <w:lang w:bidi="ar"/>
                <w14:textFill>
                  <w14:solidFill>
                    <w14:schemeClr w14:val="tx1"/>
                  </w14:solidFill>
                </w14:textFill>
              </w:rPr>
              <w:t>偏离</w:t>
            </w:r>
          </w:p>
        </w:tc>
      </w:tr>
      <w:tr w14:paraId="797C48F0">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A47D7">
            <w:pPr>
              <w:keepNext w:val="0"/>
              <w:keepLines w:val="0"/>
              <w:widowControl/>
              <w:suppressLineNumbers w:val="0"/>
              <w:jc w:val="center"/>
              <w:textAlignment w:val="center"/>
              <w:rPr>
                <w:rFonts w:hint="default" w:ascii="宋体" w:hAnsi="宋体" w:eastAsia="宋体" w:cs="宋体"/>
                <w:b w:val="0"/>
                <w:bCs w:val="0"/>
                <w:color w:val="000000" w:themeColor="text1"/>
                <w:sz w:val="24"/>
                <w:szCs w:val="24"/>
                <w:lang w:val="en-US" w:eastAsia="zh-CN"/>
                <w14:textFill>
                  <w14:solidFill>
                    <w14:schemeClr w14:val="tx1"/>
                  </w14:solidFill>
                </w14:textFill>
              </w:rPr>
            </w:pPr>
            <w:bookmarkStart w:id="0" w:name="OLE_LINK2" w:colFirst="0" w:colLast="1"/>
            <w:r>
              <w:rPr>
                <w:rFonts w:hint="eastAsia" w:ascii="宋体" w:hAnsi="宋体" w:eastAsia="宋体" w:cs="宋体"/>
                <w:b w:val="0"/>
                <w:bCs w:val="0"/>
                <w:color w:val="000000" w:themeColor="text1"/>
                <w:sz w:val="24"/>
                <w:szCs w:val="24"/>
                <w:lang w:val="en-US" w:eastAsia="zh-CN"/>
                <w14:textFill>
                  <w14:solidFill>
                    <w14:schemeClr w14:val="tx1"/>
                  </w14:solidFill>
                </w14:textFill>
              </w:rPr>
              <w:t>1</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34C55C">
            <w:pPr>
              <w:keepNext w:val="0"/>
              <w:keepLines w:val="0"/>
              <w:widowControl/>
              <w:suppressLineNumbers w:val="0"/>
              <w:jc w:val="both"/>
              <w:textAlignment w:val="bottom"/>
              <w:rPr>
                <w:rFonts w:hint="default"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lang w:val="en-US" w:eastAsia="zh-CN"/>
              </w:rPr>
              <w:t>配备</w:t>
            </w:r>
            <w:r>
              <w:rPr>
                <w:rFonts w:hint="eastAsia" w:ascii="宋体" w:hAnsi="宋体" w:eastAsia="宋体" w:cs="宋体"/>
                <w:color w:val="auto"/>
                <w:sz w:val="24"/>
                <w:szCs w:val="24"/>
              </w:rPr>
              <w:t>≥20 英寸显示屏</w:t>
            </w:r>
            <w:r>
              <w:rPr>
                <w:rFonts w:hint="eastAsia" w:ascii="宋体" w:hAnsi="宋体" w:eastAsia="宋体" w:cs="宋体"/>
                <w:color w:val="auto"/>
                <w:sz w:val="24"/>
                <w:szCs w:val="24"/>
                <w:lang w:val="en-US" w:eastAsia="zh-CN"/>
              </w:rPr>
              <w:t>的医用级电脑</w:t>
            </w:r>
            <w:r>
              <w:rPr>
                <w:rFonts w:hint="eastAsia" w:ascii="宋体" w:hAnsi="宋体" w:eastAsia="宋体" w:cs="宋体"/>
                <w:color w:val="auto"/>
                <w:sz w:val="24"/>
                <w:szCs w:val="24"/>
              </w:rPr>
              <w:t xml:space="preserve">，屏幕 </w:t>
            </w:r>
            <w:r>
              <w:rPr>
                <w:rFonts w:hint="eastAsia" w:ascii="宋体" w:hAnsi="宋体" w:eastAsia="宋体" w:cs="宋体"/>
                <w:color w:val="auto"/>
                <w:sz w:val="24"/>
                <w:szCs w:val="24"/>
                <w:lang w:val="en-US" w:eastAsia="zh-CN"/>
              </w:rPr>
              <w:t>可</w:t>
            </w:r>
            <w:r>
              <w:rPr>
                <w:rFonts w:hint="eastAsia" w:ascii="宋体" w:hAnsi="宋体" w:eastAsia="宋体" w:cs="宋体"/>
                <w:color w:val="auto"/>
                <w:sz w:val="24"/>
                <w:szCs w:val="24"/>
              </w:rPr>
              <w:t>0-90 度多角度旋转；</w:t>
            </w:r>
          </w:p>
        </w:tc>
        <w:tc>
          <w:tcPr>
            <w:tcW w:w="1769" w:type="dxa"/>
            <w:tcBorders>
              <w:top w:val="single" w:color="000000" w:sz="4" w:space="0"/>
              <w:left w:val="single" w:color="000000" w:sz="4" w:space="0"/>
              <w:bottom w:val="single" w:color="000000" w:sz="4" w:space="0"/>
              <w:right w:val="single" w:color="000000" w:sz="4" w:space="0"/>
            </w:tcBorders>
          </w:tcPr>
          <w:p w14:paraId="7BFE2F27">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1C7F23B1">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2A81614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62C9CEA2">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8FE1">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16B074">
            <w:pPr>
              <w:keepNext w:val="0"/>
              <w:keepLines w:val="0"/>
              <w:widowControl/>
              <w:suppressLineNumbers w:val="0"/>
              <w:jc w:val="both"/>
              <w:textAlignment w:val="bottom"/>
              <w:rPr>
                <w:rFonts w:hint="eastAsia"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具备≥2</w:t>
            </w:r>
            <w:r>
              <w:rPr>
                <w:rFonts w:hint="eastAsia" w:ascii="宋体" w:hAnsi="宋体" w:eastAsia="宋体" w:cs="宋体"/>
                <w:color w:val="auto"/>
                <w:sz w:val="24"/>
                <w:szCs w:val="24"/>
                <w:lang w:val="en-US" w:eastAsia="zh-CN"/>
              </w:rPr>
              <w:t>个</w:t>
            </w:r>
            <w:r>
              <w:rPr>
                <w:rFonts w:hint="eastAsia" w:ascii="宋体" w:hAnsi="宋体" w:eastAsia="宋体" w:cs="宋体"/>
                <w:color w:val="auto"/>
                <w:sz w:val="24"/>
                <w:szCs w:val="24"/>
              </w:rPr>
              <w:t>床位窗口同时监护功能；</w:t>
            </w:r>
          </w:p>
        </w:tc>
        <w:tc>
          <w:tcPr>
            <w:tcW w:w="1769" w:type="dxa"/>
            <w:tcBorders>
              <w:top w:val="single" w:color="000000" w:sz="4" w:space="0"/>
              <w:left w:val="single" w:color="000000" w:sz="4" w:space="0"/>
              <w:bottom w:val="single" w:color="000000" w:sz="4" w:space="0"/>
              <w:right w:val="single" w:color="000000" w:sz="4" w:space="0"/>
            </w:tcBorders>
          </w:tcPr>
          <w:p w14:paraId="68C53598">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521B7CC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09B34DDC">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3A39942B">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E3C7">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947FA7">
            <w:pPr>
              <w:keepNext w:val="0"/>
              <w:keepLines w:val="0"/>
              <w:widowControl/>
              <w:suppressLineNumbers w:val="0"/>
              <w:jc w:val="both"/>
              <w:textAlignment w:val="bottom"/>
              <w:rPr>
                <w:rFonts w:hint="eastAsia"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具备监测窗口自动分配功能；</w:t>
            </w:r>
          </w:p>
        </w:tc>
        <w:tc>
          <w:tcPr>
            <w:tcW w:w="1769" w:type="dxa"/>
            <w:tcBorders>
              <w:top w:val="single" w:color="000000" w:sz="4" w:space="0"/>
              <w:left w:val="single" w:color="000000" w:sz="4" w:space="0"/>
              <w:bottom w:val="single" w:color="000000" w:sz="4" w:space="0"/>
              <w:right w:val="single" w:color="000000" w:sz="4" w:space="0"/>
            </w:tcBorders>
          </w:tcPr>
          <w:p w14:paraId="6C8F3F5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35505785">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7D1E8541">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26F2302D">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22DD">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96F751">
            <w:pPr>
              <w:keepNext w:val="0"/>
              <w:keepLines w:val="0"/>
              <w:widowControl/>
              <w:suppressLineNumbers w:val="0"/>
              <w:jc w:val="both"/>
              <w:textAlignment w:val="bottom"/>
              <w:rPr>
                <w:rFonts w:hint="eastAsia"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基于母体腹壁胎儿心电监测原理；</w:t>
            </w:r>
          </w:p>
        </w:tc>
        <w:tc>
          <w:tcPr>
            <w:tcW w:w="1769" w:type="dxa"/>
            <w:tcBorders>
              <w:top w:val="single" w:color="000000" w:sz="4" w:space="0"/>
              <w:left w:val="single" w:color="000000" w:sz="4" w:space="0"/>
              <w:bottom w:val="single" w:color="000000" w:sz="4" w:space="0"/>
              <w:right w:val="single" w:color="000000" w:sz="4" w:space="0"/>
            </w:tcBorders>
          </w:tcPr>
          <w:p w14:paraId="0D09A539">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057B23CD">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0E1FE6CA">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09FD1B1A">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8373E">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3EFFB7">
            <w:pPr>
              <w:keepNext w:val="0"/>
              <w:keepLines w:val="0"/>
              <w:widowControl/>
              <w:suppressLineNumbers w:val="0"/>
              <w:jc w:val="both"/>
              <w:textAlignment w:val="bottom"/>
              <w:rPr>
                <w:rFonts w:hint="eastAsia"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采用集成化多床位无线监护工作站，无线探头与工作站共同完成注册；</w:t>
            </w:r>
          </w:p>
        </w:tc>
        <w:tc>
          <w:tcPr>
            <w:tcW w:w="1769" w:type="dxa"/>
            <w:tcBorders>
              <w:top w:val="single" w:color="000000" w:sz="4" w:space="0"/>
              <w:left w:val="single" w:color="000000" w:sz="4" w:space="0"/>
              <w:bottom w:val="single" w:color="000000" w:sz="4" w:space="0"/>
              <w:right w:val="single" w:color="000000" w:sz="4" w:space="0"/>
            </w:tcBorders>
          </w:tcPr>
          <w:p w14:paraId="33D0AB3F">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17F2E20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075D1211">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14BAEB4C">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9BF7">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2C3519">
            <w:pPr>
              <w:keepNext w:val="0"/>
              <w:keepLines w:val="0"/>
              <w:widowControl/>
              <w:suppressLineNumbers w:val="0"/>
              <w:jc w:val="both"/>
              <w:textAlignment w:val="bottom"/>
              <w:rPr>
                <w:rFonts w:hint="eastAsia"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探头与主机通过无线的方式连接，传输明视距离：≥20m；</w:t>
            </w:r>
          </w:p>
        </w:tc>
        <w:tc>
          <w:tcPr>
            <w:tcW w:w="1769" w:type="dxa"/>
            <w:tcBorders>
              <w:top w:val="single" w:color="000000" w:sz="4" w:space="0"/>
              <w:left w:val="single" w:color="000000" w:sz="4" w:space="0"/>
              <w:bottom w:val="single" w:color="000000" w:sz="4" w:space="0"/>
              <w:right w:val="single" w:color="000000" w:sz="4" w:space="0"/>
            </w:tcBorders>
          </w:tcPr>
          <w:p w14:paraId="5F13764C">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4FFC867B">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1D4A428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453F94F4">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52278">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44BB99">
            <w:pPr>
              <w:keepNext w:val="0"/>
              <w:keepLines w:val="0"/>
              <w:widowControl/>
              <w:suppressLineNumbers w:val="0"/>
              <w:jc w:val="both"/>
              <w:textAlignment w:val="bottom"/>
              <w:rPr>
                <w:rFonts w:hint="eastAsia"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探头无线充电，满电续航时间：≥8h；</w:t>
            </w:r>
          </w:p>
        </w:tc>
        <w:tc>
          <w:tcPr>
            <w:tcW w:w="1769" w:type="dxa"/>
            <w:tcBorders>
              <w:top w:val="single" w:color="000000" w:sz="4" w:space="0"/>
              <w:left w:val="single" w:color="000000" w:sz="4" w:space="0"/>
              <w:bottom w:val="single" w:color="000000" w:sz="4" w:space="0"/>
              <w:right w:val="single" w:color="000000" w:sz="4" w:space="0"/>
            </w:tcBorders>
          </w:tcPr>
          <w:p w14:paraId="2FD32DA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788E882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3A28D23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590F9529">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E554">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63FDEF">
            <w:pPr>
              <w:keepNext w:val="0"/>
              <w:keepLines w:val="0"/>
              <w:widowControl/>
              <w:suppressLineNumbers w:val="0"/>
              <w:jc w:val="both"/>
              <w:textAlignment w:val="bottom"/>
              <w:rPr>
                <w:rFonts w:hint="default" w:ascii="Calibri" w:hAnsi="Calibri" w:eastAsia="宋体" w:cs="Times New Roman"/>
                <w:kern w:val="2"/>
                <w:sz w:val="21"/>
                <w:szCs w:val="22"/>
                <w:vertAlign w:val="baseline"/>
                <w:lang w:val="en-US" w:eastAsia="zh-CN" w:bidi="ar-SA"/>
              </w:rPr>
            </w:pPr>
            <w:r>
              <w:rPr>
                <w:rFonts w:hint="eastAsia" w:ascii="宋体" w:hAnsi="宋体" w:eastAsia="宋体" w:cs="宋体"/>
                <w:color w:val="auto"/>
                <w:sz w:val="24"/>
                <w:szCs w:val="24"/>
              </w:rPr>
              <w:t>探头自由入坞充电；</w:t>
            </w:r>
          </w:p>
        </w:tc>
        <w:tc>
          <w:tcPr>
            <w:tcW w:w="1769" w:type="dxa"/>
            <w:tcBorders>
              <w:top w:val="single" w:color="000000" w:sz="4" w:space="0"/>
              <w:left w:val="single" w:color="000000" w:sz="4" w:space="0"/>
              <w:bottom w:val="single" w:color="000000" w:sz="4" w:space="0"/>
              <w:right w:val="single" w:color="000000" w:sz="4" w:space="0"/>
            </w:tcBorders>
          </w:tcPr>
          <w:p w14:paraId="0EE17E4D">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75FD879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6E2C1771">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10DD1192">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8FB4">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E9DC87">
            <w:pPr>
              <w:keepNext w:val="0"/>
              <w:keepLines w:val="0"/>
              <w:widowControl/>
              <w:suppressLineNumbers w:val="0"/>
              <w:jc w:val="both"/>
              <w:textAlignment w:val="bottom"/>
              <w:rPr>
                <w:rFonts w:hint="eastAsia" w:ascii="Calibri" w:hAnsi="Calibri" w:eastAsia="宋体" w:cs="Times New Roman"/>
                <w:spacing w:val="-1"/>
                <w:kern w:val="2"/>
                <w:sz w:val="21"/>
                <w:szCs w:val="22"/>
                <w:lang w:val="en-US" w:eastAsia="zh-CN" w:bidi="ar-SA"/>
              </w:rPr>
            </w:pPr>
            <w:r>
              <w:rPr>
                <w:rFonts w:hint="eastAsia" w:ascii="宋体" w:hAnsi="宋体" w:eastAsia="宋体" w:cs="宋体"/>
                <w:color w:val="auto"/>
                <w:sz w:val="24"/>
                <w:szCs w:val="24"/>
              </w:rPr>
              <w:t>探头≥IP68防护等级；</w:t>
            </w:r>
          </w:p>
        </w:tc>
        <w:tc>
          <w:tcPr>
            <w:tcW w:w="1769" w:type="dxa"/>
            <w:tcBorders>
              <w:top w:val="single" w:color="000000" w:sz="4" w:space="0"/>
              <w:left w:val="single" w:color="000000" w:sz="4" w:space="0"/>
              <w:bottom w:val="single" w:color="000000" w:sz="4" w:space="0"/>
              <w:right w:val="single" w:color="000000" w:sz="4" w:space="0"/>
            </w:tcBorders>
          </w:tcPr>
          <w:p w14:paraId="4BB17E9F">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694ECDA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085B722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7DECA8F9">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8C45">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C9FC1A">
            <w:pPr>
              <w:keepNext w:val="0"/>
              <w:keepLines w:val="0"/>
              <w:widowControl/>
              <w:suppressLineNumbers w:val="0"/>
              <w:jc w:val="both"/>
              <w:textAlignment w:val="bottom"/>
              <w:rPr>
                <w:rFonts w:hint="eastAsia" w:ascii="Calibri" w:hAnsi="Calibri" w:eastAsia="宋体" w:cs="Times New Roman"/>
                <w:color w:val="auto"/>
                <w:spacing w:val="-1"/>
                <w:kern w:val="2"/>
                <w:sz w:val="21"/>
                <w:szCs w:val="22"/>
                <w:lang w:val="en-US" w:eastAsia="zh-CN" w:bidi="ar-SA"/>
              </w:rPr>
            </w:pPr>
            <w:r>
              <w:rPr>
                <w:rFonts w:hint="eastAsia" w:ascii="宋体" w:hAnsi="宋体" w:eastAsia="宋体" w:cs="宋体"/>
                <w:color w:val="auto"/>
                <w:sz w:val="24"/>
                <w:szCs w:val="24"/>
              </w:rPr>
              <w:t>具备≥15min断线续传功能；</w:t>
            </w:r>
          </w:p>
        </w:tc>
        <w:tc>
          <w:tcPr>
            <w:tcW w:w="1769" w:type="dxa"/>
            <w:tcBorders>
              <w:top w:val="single" w:color="000000" w:sz="4" w:space="0"/>
              <w:left w:val="single" w:color="000000" w:sz="4" w:space="0"/>
              <w:bottom w:val="single" w:color="000000" w:sz="4" w:space="0"/>
              <w:right w:val="single" w:color="000000" w:sz="4" w:space="0"/>
            </w:tcBorders>
          </w:tcPr>
          <w:p w14:paraId="034CFF9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3EE7CC28">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560E8C1B">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75386A50">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E96F">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A43F5B">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具备</w:t>
            </w:r>
            <w:r>
              <w:rPr>
                <w:rFonts w:hint="eastAsia" w:ascii="宋体" w:hAnsi="宋体" w:eastAsia="宋体" w:cs="宋体"/>
                <w:color w:val="auto"/>
                <w:sz w:val="24"/>
                <w:szCs w:val="24"/>
                <w:lang w:val="en-US" w:eastAsia="zh-CN"/>
              </w:rPr>
              <w:t>子宫肌电监测</w:t>
            </w:r>
            <w:r>
              <w:rPr>
                <w:rFonts w:hint="eastAsia" w:ascii="宋体" w:hAnsi="宋体" w:eastAsia="宋体" w:cs="宋体"/>
                <w:color w:val="auto"/>
                <w:sz w:val="24"/>
                <w:szCs w:val="24"/>
              </w:rPr>
              <w:t>宫缩功能；</w:t>
            </w:r>
          </w:p>
        </w:tc>
        <w:tc>
          <w:tcPr>
            <w:tcW w:w="1769" w:type="dxa"/>
            <w:tcBorders>
              <w:top w:val="single" w:color="000000" w:sz="4" w:space="0"/>
              <w:left w:val="single" w:color="000000" w:sz="4" w:space="0"/>
              <w:bottom w:val="single" w:color="000000" w:sz="4" w:space="0"/>
              <w:right w:val="single" w:color="000000" w:sz="4" w:space="0"/>
            </w:tcBorders>
          </w:tcPr>
          <w:p w14:paraId="1D05A868">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3495A6A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29A91FAE">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76581BFF">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D815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A0A971">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具备≤30周患者监测功能；</w:t>
            </w:r>
            <w:r>
              <w:rPr>
                <w:rFonts w:hint="eastAsia" w:ascii="宋体" w:hAnsi="宋体" w:eastAsia="宋体" w:cs="宋体"/>
                <w:i w:val="0"/>
                <w:iCs w:val="0"/>
                <w:color w:val="000000"/>
                <w:kern w:val="0"/>
                <w:sz w:val="24"/>
                <w:szCs w:val="24"/>
                <w:u w:val="none"/>
                <w:lang w:val="en-US" w:eastAsia="zh-CN" w:bidi="ar"/>
              </w:rPr>
              <w:t xml:space="preserve">                                    </w:t>
            </w:r>
          </w:p>
        </w:tc>
        <w:tc>
          <w:tcPr>
            <w:tcW w:w="1769" w:type="dxa"/>
            <w:tcBorders>
              <w:top w:val="single" w:color="000000" w:sz="4" w:space="0"/>
              <w:left w:val="single" w:color="000000" w:sz="4" w:space="0"/>
              <w:bottom w:val="single" w:color="000000" w:sz="4" w:space="0"/>
              <w:right w:val="single" w:color="000000" w:sz="4" w:space="0"/>
            </w:tcBorders>
          </w:tcPr>
          <w:p w14:paraId="378EB4C7">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0A993A7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50FFCAF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0A98C0CD">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FE2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752CFC">
            <w:pPr>
              <w:keepNext w:val="0"/>
              <w:keepLines w:val="0"/>
              <w:widowControl/>
              <w:suppressLineNumbers w:val="0"/>
              <w:jc w:val="both"/>
              <w:textAlignment w:val="bottom"/>
              <w:rPr>
                <w:rFonts w:hint="eastAsia" w:ascii="Calibri" w:hAnsi="Calibri" w:eastAsia="宋体" w:cs="Times New Roman"/>
                <w:color w:val="auto"/>
                <w:spacing w:val="-1"/>
                <w:kern w:val="2"/>
                <w:sz w:val="21"/>
                <w:szCs w:val="22"/>
                <w:lang w:val="en-US" w:eastAsia="zh-CN" w:bidi="ar-SA"/>
              </w:rPr>
            </w:pPr>
            <w:r>
              <w:rPr>
                <w:rFonts w:hint="eastAsia" w:ascii="宋体" w:hAnsi="宋体" w:eastAsia="宋体" w:cs="宋体"/>
                <w:color w:val="auto"/>
                <w:sz w:val="24"/>
                <w:szCs w:val="24"/>
              </w:rPr>
              <w:t>采用子宫肌电信号原理测量的宫缩压力的测量范围：0～100（单位：%），误差范围：±5（单位：%）；</w:t>
            </w:r>
          </w:p>
        </w:tc>
        <w:tc>
          <w:tcPr>
            <w:tcW w:w="1769" w:type="dxa"/>
            <w:tcBorders>
              <w:top w:val="single" w:color="000000" w:sz="4" w:space="0"/>
              <w:left w:val="single" w:color="000000" w:sz="4" w:space="0"/>
              <w:bottom w:val="single" w:color="000000" w:sz="4" w:space="0"/>
              <w:right w:val="single" w:color="000000" w:sz="4" w:space="0"/>
            </w:tcBorders>
          </w:tcPr>
          <w:p w14:paraId="142F713B">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30C5A28B">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2ECA001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3A157B9A">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2AF7">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207A38">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具备母体运动干扰检测及预警功能；</w:t>
            </w:r>
          </w:p>
        </w:tc>
        <w:tc>
          <w:tcPr>
            <w:tcW w:w="1769" w:type="dxa"/>
            <w:tcBorders>
              <w:top w:val="single" w:color="000000" w:sz="4" w:space="0"/>
              <w:left w:val="single" w:color="000000" w:sz="4" w:space="0"/>
              <w:bottom w:val="single" w:color="000000" w:sz="4" w:space="0"/>
              <w:right w:val="single" w:color="000000" w:sz="4" w:space="0"/>
            </w:tcBorders>
          </w:tcPr>
          <w:p w14:paraId="7804704C">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414FBABB">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78EA89C5">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1AC6D7A6">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86C62">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3C193C">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具备胎心率与母亲心率信号重合报警功能；</w:t>
            </w:r>
          </w:p>
        </w:tc>
        <w:tc>
          <w:tcPr>
            <w:tcW w:w="1769" w:type="dxa"/>
            <w:tcBorders>
              <w:top w:val="single" w:color="000000" w:sz="4" w:space="0"/>
              <w:left w:val="single" w:color="000000" w:sz="4" w:space="0"/>
              <w:bottom w:val="single" w:color="000000" w:sz="4" w:space="0"/>
              <w:right w:val="single" w:color="000000" w:sz="4" w:space="0"/>
            </w:tcBorders>
          </w:tcPr>
          <w:p w14:paraId="2940C7D7">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4184B76C">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385FBAEE">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71BAB868">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1F82">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9D095F">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具备宫缩曲线和四通道子宫肌电波形同屏实时及回顾显示功能；</w:t>
            </w:r>
          </w:p>
        </w:tc>
        <w:tc>
          <w:tcPr>
            <w:tcW w:w="1769" w:type="dxa"/>
            <w:tcBorders>
              <w:top w:val="single" w:color="000000" w:sz="4" w:space="0"/>
              <w:left w:val="single" w:color="000000" w:sz="4" w:space="0"/>
              <w:bottom w:val="single" w:color="000000" w:sz="4" w:space="0"/>
              <w:right w:val="single" w:color="000000" w:sz="4" w:space="0"/>
            </w:tcBorders>
          </w:tcPr>
          <w:p w14:paraId="0048F14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658EF5FC">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397F5549">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77D53320">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AB4F">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6DFE90">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具有子宫肌电监测专业界面及报告，具备宫缩自动识别和标识功能；</w:t>
            </w:r>
          </w:p>
        </w:tc>
        <w:tc>
          <w:tcPr>
            <w:tcW w:w="1769" w:type="dxa"/>
            <w:tcBorders>
              <w:top w:val="single" w:color="000000" w:sz="4" w:space="0"/>
              <w:left w:val="single" w:color="000000" w:sz="4" w:space="0"/>
              <w:bottom w:val="single" w:color="000000" w:sz="4" w:space="0"/>
              <w:right w:val="single" w:color="000000" w:sz="4" w:space="0"/>
            </w:tcBorders>
          </w:tcPr>
          <w:p w14:paraId="5A173D25">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65769CE8">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6F9E567F">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7B14E090">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FC37">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73A601">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产品后续可升级生成专业宫缩检查报告并支持宫缩参数计算及趋势图谱分析，此功能为后期采购人根据需求另行采购内容，不包含在本项目当中，但供应商所供设备需满足配备相关功能的能力</w:t>
            </w:r>
            <w:r>
              <w:rPr>
                <w:rFonts w:hint="eastAsia" w:ascii="宋体" w:hAnsi="宋体" w:eastAsia="宋体" w:cs="宋体"/>
                <w:color w:val="auto"/>
                <w:sz w:val="24"/>
                <w:szCs w:val="24"/>
                <w:lang w:eastAsia="zh-CN"/>
              </w:rPr>
              <w:t>；</w:t>
            </w:r>
          </w:p>
        </w:tc>
        <w:tc>
          <w:tcPr>
            <w:tcW w:w="1769" w:type="dxa"/>
            <w:tcBorders>
              <w:top w:val="single" w:color="000000" w:sz="4" w:space="0"/>
              <w:left w:val="single" w:color="000000" w:sz="4" w:space="0"/>
              <w:bottom w:val="single" w:color="000000" w:sz="4" w:space="0"/>
              <w:right w:val="single" w:color="000000" w:sz="4" w:space="0"/>
            </w:tcBorders>
          </w:tcPr>
          <w:p w14:paraId="2CD03CD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5382EB93">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7510CD3E">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22FDAFA2">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345B">
            <w:pPr>
              <w:keepNext w:val="0"/>
              <w:keepLines w:val="0"/>
              <w:widowControl/>
              <w:suppressLineNumbers w:val="0"/>
              <w:jc w:val="center"/>
              <w:textAlignment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9A3145">
            <w:pPr>
              <w:keepNext w:val="0"/>
              <w:keepLines w:val="0"/>
              <w:widowControl/>
              <w:suppressLineNumbers w:val="0"/>
              <w:jc w:val="both"/>
              <w:textAlignment w:val="bottom"/>
              <w:rPr>
                <w:rFonts w:hint="eastAsia" w:ascii="宋体" w:hAnsi="宋体" w:eastAsia="宋体" w:cs="宋体"/>
                <w:color w:val="auto"/>
                <w:sz w:val="24"/>
                <w:szCs w:val="24"/>
              </w:rPr>
            </w:pPr>
            <w:r>
              <w:rPr>
                <w:rFonts w:hint="eastAsia" w:ascii="宋体" w:hAnsi="宋体" w:eastAsia="宋体" w:cs="宋体"/>
                <w:color w:val="auto"/>
                <w:sz w:val="24"/>
                <w:szCs w:val="24"/>
              </w:rPr>
              <w:t>具有母/胎心率变异分析报告；</w:t>
            </w:r>
          </w:p>
        </w:tc>
        <w:tc>
          <w:tcPr>
            <w:tcW w:w="1769" w:type="dxa"/>
            <w:tcBorders>
              <w:top w:val="single" w:color="000000" w:sz="4" w:space="0"/>
              <w:left w:val="single" w:color="000000" w:sz="4" w:space="0"/>
              <w:bottom w:val="single" w:color="000000" w:sz="4" w:space="0"/>
              <w:right w:val="single" w:color="000000" w:sz="4" w:space="0"/>
            </w:tcBorders>
          </w:tcPr>
          <w:p w14:paraId="33C053DB">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7E748035">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7F809D99">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01AE8C03">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5C0E">
            <w:pPr>
              <w:keepNext w:val="0"/>
              <w:keepLines w:val="0"/>
              <w:widowControl/>
              <w:suppressLineNumbers w:val="0"/>
              <w:jc w:val="center"/>
              <w:textAlignment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85116F">
            <w:pPr>
              <w:keepNext w:val="0"/>
              <w:keepLines w:val="0"/>
              <w:widowControl/>
              <w:suppressLineNumbers w:val="0"/>
              <w:jc w:val="both"/>
              <w:textAlignment w:val="bottom"/>
              <w:rPr>
                <w:rFonts w:hint="eastAsia" w:ascii="宋体" w:hAnsi="宋体" w:eastAsia="宋体" w:cs="宋体"/>
                <w:color w:val="auto"/>
                <w:sz w:val="24"/>
                <w:szCs w:val="24"/>
              </w:rPr>
            </w:pPr>
            <w:r>
              <w:rPr>
                <w:rFonts w:hint="eastAsia" w:ascii="宋体" w:hAnsi="宋体" w:eastAsia="宋体" w:cs="宋体"/>
                <w:color w:val="auto"/>
                <w:sz w:val="24"/>
                <w:szCs w:val="24"/>
              </w:rPr>
              <w:t>具备胎心率 110-160bpm 正常范围区域标识功能，正常范围区域可调；</w:t>
            </w:r>
          </w:p>
        </w:tc>
        <w:tc>
          <w:tcPr>
            <w:tcW w:w="1769" w:type="dxa"/>
            <w:tcBorders>
              <w:top w:val="single" w:color="000000" w:sz="4" w:space="0"/>
              <w:left w:val="single" w:color="000000" w:sz="4" w:space="0"/>
              <w:bottom w:val="single" w:color="000000" w:sz="4" w:space="0"/>
              <w:right w:val="single" w:color="000000" w:sz="4" w:space="0"/>
            </w:tcBorders>
          </w:tcPr>
          <w:p w14:paraId="45F9E9B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036CFAAD">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241F61AF">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4BEDBED7">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3397">
            <w:pPr>
              <w:keepNext w:val="0"/>
              <w:keepLines w:val="0"/>
              <w:widowControl/>
              <w:suppressLineNumbers w:val="0"/>
              <w:jc w:val="center"/>
              <w:textAlignment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948C7D">
            <w:pPr>
              <w:keepNext w:val="0"/>
              <w:keepLines w:val="0"/>
              <w:widowControl/>
              <w:suppressLineNumbers w:val="0"/>
              <w:jc w:val="both"/>
              <w:textAlignment w:val="bottom"/>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具备≥4种胎监评分选择功能</w:t>
            </w:r>
            <w:r>
              <w:rPr>
                <w:rFonts w:hint="eastAsia" w:ascii="宋体" w:hAnsi="宋体" w:eastAsia="宋体" w:cs="宋体"/>
                <w:color w:val="auto"/>
                <w:sz w:val="24"/>
                <w:szCs w:val="24"/>
                <w:lang w:eastAsia="zh-CN"/>
              </w:rPr>
              <w:t>；</w:t>
            </w:r>
          </w:p>
        </w:tc>
        <w:tc>
          <w:tcPr>
            <w:tcW w:w="1769" w:type="dxa"/>
            <w:tcBorders>
              <w:top w:val="single" w:color="000000" w:sz="4" w:space="0"/>
              <w:left w:val="single" w:color="000000" w:sz="4" w:space="0"/>
              <w:bottom w:val="single" w:color="000000" w:sz="4" w:space="0"/>
              <w:right w:val="single" w:color="000000" w:sz="4" w:space="0"/>
            </w:tcBorders>
          </w:tcPr>
          <w:p w14:paraId="420890D2">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28D29357">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58704039">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085308D8">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DB63">
            <w:pPr>
              <w:keepNext w:val="0"/>
              <w:keepLines w:val="0"/>
              <w:widowControl/>
              <w:suppressLineNumbers w:val="0"/>
              <w:jc w:val="center"/>
              <w:textAlignment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CEB241">
            <w:pPr>
              <w:keepNext w:val="0"/>
              <w:keepLines w:val="0"/>
              <w:widowControl/>
              <w:suppressLineNumbers w:val="0"/>
              <w:jc w:val="both"/>
              <w:textAlignment w:val="bottom"/>
              <w:rPr>
                <w:rFonts w:hint="eastAsia" w:ascii="宋体" w:hAnsi="宋体" w:eastAsia="宋体" w:cs="宋体"/>
                <w:color w:val="auto"/>
                <w:sz w:val="24"/>
                <w:szCs w:val="24"/>
              </w:rPr>
            </w:pPr>
            <w:r>
              <w:rPr>
                <w:rFonts w:hint="eastAsia" w:ascii="宋体" w:hAnsi="宋体" w:eastAsia="宋体" w:cs="宋体"/>
                <w:color w:val="auto"/>
                <w:sz w:val="24"/>
                <w:szCs w:val="24"/>
              </w:rPr>
              <w:t>具备显示母亲心率、胎儿心率、宫缩、子宫肌电、母亲心电波形、胎儿心电波形功能</w:t>
            </w:r>
            <w:r>
              <w:rPr>
                <w:rFonts w:hint="eastAsia" w:ascii="宋体" w:hAnsi="宋体" w:eastAsia="宋体" w:cs="宋体"/>
                <w:color w:val="auto"/>
                <w:sz w:val="24"/>
                <w:szCs w:val="24"/>
                <w:lang w:eastAsia="zh-CN"/>
              </w:rPr>
              <w:t>；</w:t>
            </w:r>
          </w:p>
        </w:tc>
        <w:tc>
          <w:tcPr>
            <w:tcW w:w="1769" w:type="dxa"/>
            <w:tcBorders>
              <w:top w:val="single" w:color="000000" w:sz="4" w:space="0"/>
              <w:left w:val="single" w:color="000000" w:sz="4" w:space="0"/>
              <w:bottom w:val="single" w:color="000000" w:sz="4" w:space="0"/>
              <w:right w:val="single" w:color="000000" w:sz="4" w:space="0"/>
            </w:tcBorders>
          </w:tcPr>
          <w:p w14:paraId="29998A0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37051A4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4405A8E9">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2577B96F">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EFB1">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048B62">
            <w:pPr>
              <w:keepNext w:val="0"/>
              <w:keepLines w:val="0"/>
              <w:widowControl/>
              <w:suppressLineNumbers w:val="0"/>
              <w:jc w:val="both"/>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具备胎儿心电等</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道心电波形同屏实时及回顾显示功能；具备</w:t>
            </w:r>
            <w:r>
              <w:rPr>
                <w:rFonts w:hint="eastAsia" w:ascii="宋体" w:hAnsi="宋体" w:eastAsia="宋体" w:cs="宋体"/>
                <w:color w:val="auto"/>
                <w:sz w:val="24"/>
                <w:szCs w:val="24"/>
                <w:lang w:val="en-US" w:eastAsia="zh-CN"/>
              </w:rPr>
              <w:t>半</w:t>
            </w:r>
            <w:r>
              <w:rPr>
                <w:rFonts w:hint="eastAsia" w:ascii="宋体" w:hAnsi="宋体" w:eastAsia="宋体" w:cs="宋体"/>
                <w:color w:val="auto"/>
                <w:sz w:val="24"/>
                <w:szCs w:val="24"/>
              </w:rPr>
              <w:t>屏母/胎心电波形显示功能；</w:t>
            </w:r>
          </w:p>
        </w:tc>
        <w:tc>
          <w:tcPr>
            <w:tcW w:w="1769" w:type="dxa"/>
            <w:tcBorders>
              <w:top w:val="single" w:color="000000" w:sz="4" w:space="0"/>
              <w:left w:val="single" w:color="000000" w:sz="4" w:space="0"/>
              <w:bottom w:val="single" w:color="000000" w:sz="4" w:space="0"/>
              <w:right w:val="single" w:color="000000" w:sz="4" w:space="0"/>
            </w:tcBorders>
          </w:tcPr>
          <w:p w14:paraId="48EAF5AE">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079A1CB3">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13255604">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44978FDB">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6C51">
            <w:pPr>
              <w:keepNext w:val="0"/>
              <w:keepLines w:val="0"/>
              <w:widowControl/>
              <w:suppressLineNumbers w:val="0"/>
              <w:jc w:val="center"/>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24</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D8F190">
            <w:pPr>
              <w:keepNext w:val="0"/>
              <w:keepLines w:val="0"/>
              <w:widowControl/>
              <w:suppressLineNumbers w:val="0"/>
              <w:jc w:val="left"/>
              <w:textAlignment w:val="bottom"/>
              <w:rPr>
                <w:rFonts w:hint="eastAsia" w:ascii="Calibri" w:hAnsi="Calibri" w:eastAsia="宋体" w:cs="Times New Roman"/>
                <w:color w:val="auto"/>
                <w:spacing w:val="-2"/>
                <w:kern w:val="2"/>
                <w:sz w:val="21"/>
                <w:szCs w:val="22"/>
                <w:lang w:val="en-US" w:eastAsia="zh-CN" w:bidi="ar-SA"/>
              </w:rPr>
            </w:pPr>
            <w:r>
              <w:rPr>
                <w:rFonts w:hint="eastAsia" w:ascii="宋体" w:hAnsi="宋体" w:eastAsia="宋体" w:cs="宋体"/>
                <w:color w:val="auto"/>
                <w:sz w:val="24"/>
                <w:szCs w:val="24"/>
              </w:rPr>
              <w:t>硬件配置要求：</w:t>
            </w:r>
          </w:p>
        </w:tc>
        <w:tc>
          <w:tcPr>
            <w:tcW w:w="1769" w:type="dxa"/>
            <w:tcBorders>
              <w:top w:val="single" w:color="000000" w:sz="4" w:space="0"/>
              <w:left w:val="single" w:color="000000" w:sz="4" w:space="0"/>
              <w:bottom w:val="single" w:color="000000" w:sz="4" w:space="0"/>
              <w:right w:val="single" w:color="000000" w:sz="4" w:space="0"/>
            </w:tcBorders>
          </w:tcPr>
          <w:p w14:paraId="208A1F26">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71" w:type="dxa"/>
            <w:tcBorders>
              <w:top w:val="single" w:color="000000" w:sz="4" w:space="0"/>
              <w:left w:val="single" w:color="000000" w:sz="4" w:space="0"/>
              <w:bottom w:val="single" w:color="000000" w:sz="4" w:space="0"/>
              <w:right w:val="single" w:color="000000" w:sz="4" w:space="0"/>
            </w:tcBorders>
          </w:tcPr>
          <w:p w14:paraId="2EB1531A">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c>
          <w:tcPr>
            <w:tcW w:w="843" w:type="dxa"/>
            <w:tcBorders>
              <w:top w:val="single" w:color="000000" w:sz="4" w:space="0"/>
              <w:left w:val="single" w:color="000000" w:sz="4" w:space="0"/>
              <w:bottom w:val="single" w:color="000000" w:sz="4" w:space="0"/>
              <w:right w:val="single" w:color="000000" w:sz="4" w:space="0"/>
            </w:tcBorders>
          </w:tcPr>
          <w:p w14:paraId="28ABD9B3">
            <w:pPr>
              <w:widowControl/>
              <w:spacing w:line="300" w:lineRule="exact"/>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p>
        </w:tc>
      </w:tr>
      <w:tr w14:paraId="65F05B9A">
        <w:tblPrEx>
          <w:tblCellMar>
            <w:top w:w="0" w:type="dxa"/>
            <w:left w:w="108" w:type="dxa"/>
            <w:bottom w:w="0" w:type="dxa"/>
            <w:right w:w="108" w:type="dxa"/>
          </w:tblCellMar>
        </w:tblPrEx>
        <w:trPr>
          <w:trHeight w:val="1545"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0E2D">
            <w:pPr>
              <w:keepNext w:val="0"/>
              <w:keepLines w:val="0"/>
              <w:pageBreakBefore w:val="0"/>
              <w:widowControl w:val="0"/>
              <w:numPr>
                <w:ilvl w:val="0"/>
                <w:numId w:val="0"/>
              </w:numPr>
              <w:tabs>
                <w:tab w:val="left" w:pos="540"/>
                <w:tab w:val="left" w:pos="709"/>
              </w:tabs>
              <w:kinsoku/>
              <w:wordWrap/>
              <w:overflowPunct/>
              <w:topLinePunct w:val="0"/>
              <w:autoSpaceDE/>
              <w:autoSpaceDN/>
              <w:bidi w:val="0"/>
              <w:adjustRightInd/>
              <w:snapToGrid/>
              <w:spacing w:line="440" w:lineRule="exact"/>
              <w:ind w:left="0" w:leftChars="0" w:firstLine="0" w:firstLineChars="0"/>
              <w:jc w:val="center"/>
              <w:rPr>
                <w:rFonts w:hint="default"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二</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9F8C">
            <w:pPr>
              <w:numPr>
                <w:ilvl w:val="0"/>
                <w:numId w:val="0"/>
              </w:num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主机（1台）：内销主机，两探头挂架；</w:t>
            </w:r>
          </w:p>
          <w:p w14:paraId="10C5B277">
            <w:pPr>
              <w:numPr>
                <w:ilvl w:val="0"/>
                <w:numId w:val="0"/>
              </w:num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一体机（1台）：</w:t>
            </w:r>
            <w:r>
              <w:rPr>
                <w:rFonts w:hint="eastAsia" w:ascii="宋体" w:hAnsi="宋体" w:eastAsia="宋体" w:cs="宋体"/>
                <w:color w:val="auto"/>
                <w:sz w:val="24"/>
                <w:szCs w:val="24"/>
                <w:lang w:val="en-US" w:eastAsia="zh-CN"/>
              </w:rPr>
              <w:t>≥1T SSD, ≥8G内存，</w:t>
            </w:r>
            <w:r>
              <w:rPr>
                <w:rFonts w:hint="eastAsia" w:ascii="宋体" w:hAnsi="宋体" w:eastAsia="宋体" w:cs="宋体"/>
                <w:color w:val="auto"/>
                <w:sz w:val="24"/>
                <w:szCs w:val="24"/>
              </w:rPr>
              <w:t>触摸屏</w:t>
            </w:r>
            <w:r>
              <w:rPr>
                <w:rFonts w:hint="eastAsia" w:ascii="宋体" w:hAnsi="宋体" w:eastAsia="宋体" w:cs="宋体"/>
                <w:color w:val="auto"/>
                <w:sz w:val="24"/>
                <w:szCs w:val="24"/>
                <w:lang w:val="en-US" w:eastAsia="zh-CN"/>
              </w:rPr>
              <w:t>；</w:t>
            </w:r>
          </w:p>
          <w:p w14:paraId="30AF65D6">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体表胎心电探头（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个）</w:t>
            </w:r>
          </w:p>
          <w:p w14:paraId="72A918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left"/>
              <w:rPr>
                <w:rFonts w:hint="eastAsia" w:ascii="宋体" w:hAnsi="宋体" w:eastAsia="宋体" w:cs="宋体"/>
                <w:color w:val="auto"/>
                <w:sz w:val="24"/>
                <w:szCs w:val="24"/>
                <w:lang w:val="en-US" w:eastAsia="zh-CN"/>
              </w:rPr>
            </w:pPr>
            <w:bookmarkStart w:id="1" w:name="_Hlk218621916"/>
            <w:r>
              <w:rPr>
                <w:rFonts w:hint="eastAsia" w:ascii="宋体" w:hAnsi="宋体" w:eastAsia="宋体" w:cs="宋体"/>
                <w:color w:val="auto"/>
                <w:sz w:val="24"/>
                <w:szCs w:val="24"/>
                <w:lang w:val="en-US" w:eastAsia="zh-CN"/>
              </w:rPr>
              <w:t xml:space="preserve">4. </w:t>
            </w:r>
            <w:r>
              <w:rPr>
                <w:rFonts w:hint="eastAsia" w:ascii="宋体" w:hAnsi="宋体" w:eastAsia="宋体" w:cs="宋体"/>
                <w:color w:val="auto"/>
                <w:sz w:val="24"/>
                <w:szCs w:val="24"/>
              </w:rPr>
              <w:t>一次性心电电极片</w:t>
            </w:r>
            <w:bookmarkEnd w:id="1"/>
            <w:r>
              <w:rPr>
                <w:rFonts w:hint="eastAsia" w:ascii="宋体" w:hAnsi="宋体" w:eastAsia="宋体" w:cs="宋体"/>
                <w:color w:val="auto"/>
                <w:sz w:val="24"/>
                <w:szCs w:val="24"/>
              </w:rPr>
              <w:t>（成人型≥1包</w:t>
            </w:r>
            <w:r>
              <w:rPr>
                <w:rFonts w:hint="eastAsia" w:ascii="宋体" w:hAnsi="宋体" w:eastAsia="宋体" w:cs="宋体"/>
                <w:color w:val="auto"/>
                <w:sz w:val="24"/>
                <w:szCs w:val="24"/>
                <w:lang w:val="en-US" w:eastAsia="zh-CN"/>
              </w:rPr>
              <w:t>)</w:t>
            </w:r>
          </w:p>
          <w:p w14:paraId="73EA14B6">
            <w:pPr>
              <w:numPr>
                <w:ilvl w:val="0"/>
                <w:numId w:val="0"/>
              </w:numPr>
              <w:rPr>
                <w:rFonts w:hint="eastAsia" w:ascii="宋体" w:hAnsi="宋体" w:eastAsia="宋体" w:cs="宋体"/>
                <w:color w:val="auto"/>
                <w:sz w:val="24"/>
                <w:szCs w:val="24"/>
              </w:rPr>
            </w:pPr>
            <w:bookmarkStart w:id="2" w:name="_Hlk218622038"/>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备皮磨砂纸</w:t>
            </w:r>
            <w:bookmarkEnd w:id="2"/>
            <w:bookmarkStart w:id="3" w:name="_Hlk218622076"/>
            <w:r>
              <w:rPr>
                <w:rFonts w:hint="eastAsia" w:ascii="宋体" w:hAnsi="宋体" w:eastAsia="宋体" w:cs="宋体"/>
                <w:color w:val="auto"/>
                <w:sz w:val="24"/>
                <w:szCs w:val="24"/>
              </w:rPr>
              <w:t>（1包）</w:t>
            </w:r>
          </w:p>
          <w:bookmarkEnd w:id="3"/>
          <w:p w14:paraId="330D8441">
            <w:pPr>
              <w:numPr>
                <w:ilvl w:val="0"/>
                <w:numId w:val="0"/>
              </w:num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国标电源线（1条）</w:t>
            </w:r>
          </w:p>
          <w:p w14:paraId="43DFE492">
            <w:pPr>
              <w:numPr>
                <w:ilvl w:val="0"/>
                <w:numId w:val="0"/>
              </w:num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7.USB转串口装置线一套</w:t>
            </w:r>
          </w:p>
          <w:p w14:paraId="657178E5">
            <w:pPr>
              <w:numPr>
                <w:ilvl w:val="0"/>
                <w:numId w:val="0"/>
              </w:num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纽扣式绑带（2条）</w:t>
            </w:r>
          </w:p>
          <w:p w14:paraId="2CADCA17">
            <w:pPr>
              <w:numPr>
                <w:ilvl w:val="0"/>
                <w:numId w:val="0"/>
              </w:num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黑白打印机（1台）</w:t>
            </w:r>
          </w:p>
          <w:p w14:paraId="4121FE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无线光学键鼠套装（</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套</w:t>
            </w:r>
            <w:r>
              <w:rPr>
                <w:rFonts w:hint="eastAsia" w:ascii="宋体" w:hAnsi="宋体" w:eastAsia="宋体" w:cs="宋体"/>
                <w:color w:val="auto"/>
                <w:sz w:val="24"/>
                <w:szCs w:val="24"/>
                <w:lang w:val="en-US" w:eastAsia="zh-CN"/>
              </w:rPr>
              <w:t>)</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top"/>
          </w:tcPr>
          <w:p w14:paraId="6E776A6D">
            <w:pPr>
              <w:rPr>
                <w:rFonts w:hint="eastAsia" w:ascii="宋体" w:hAnsi="宋体" w:eastAsia="宋体" w:cs="Arial"/>
                <w:color w:val="FF0000"/>
                <w:kern w:val="2"/>
                <w:sz w:val="22"/>
                <w:szCs w:val="22"/>
                <w:lang w:val="en-US" w:eastAsia="zh-CN" w:bidi="ar-SA"/>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top"/>
          </w:tcPr>
          <w:p w14:paraId="269B2A35">
            <w:pPr>
              <w:rPr>
                <w:rFonts w:hint="eastAsia" w:ascii="宋体" w:hAnsi="宋体" w:eastAsia="宋体" w:cs="Arial"/>
                <w:color w:val="FF0000"/>
                <w:kern w:val="2"/>
                <w:sz w:val="22"/>
                <w:szCs w:val="22"/>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top"/>
          </w:tcPr>
          <w:p w14:paraId="46BD8B24">
            <w:pPr>
              <w:rPr>
                <w:rFonts w:hint="eastAsia" w:ascii="宋体" w:hAnsi="宋体" w:eastAsia="宋体" w:cs="Arial"/>
                <w:color w:val="FF0000"/>
                <w:kern w:val="2"/>
                <w:sz w:val="22"/>
                <w:szCs w:val="22"/>
                <w:lang w:val="en-US" w:eastAsia="zh-CN" w:bidi="ar-SA"/>
              </w:rPr>
            </w:pPr>
          </w:p>
        </w:tc>
      </w:tr>
      <w:tr w14:paraId="33C6A9DA">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8DCD">
            <w:pPr>
              <w:keepNext w:val="0"/>
              <w:keepLines w:val="0"/>
              <w:pageBreakBefore w:val="0"/>
              <w:widowControl w:val="0"/>
              <w:numPr>
                <w:ilvl w:val="0"/>
                <w:numId w:val="0"/>
              </w:numPr>
              <w:tabs>
                <w:tab w:val="left" w:pos="540"/>
                <w:tab w:val="left" w:pos="709"/>
              </w:tabs>
              <w:kinsoku/>
              <w:wordWrap/>
              <w:overflowPunct/>
              <w:topLinePunct w:val="0"/>
              <w:autoSpaceDE/>
              <w:autoSpaceDN/>
              <w:bidi w:val="0"/>
              <w:adjustRightInd/>
              <w:snapToGrid/>
              <w:spacing w:line="440" w:lineRule="exact"/>
              <w:ind w:left="0" w:leftChars="0" w:firstLine="0" w:firstLineChars="0"/>
              <w:jc w:val="center"/>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三</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B461">
            <w:pPr>
              <w:keepNext w:val="0"/>
              <w:keepLines w:val="0"/>
              <w:pageBreakBefore w:val="0"/>
              <w:widowControl w:val="0"/>
              <w:numPr>
                <w:ilvl w:val="0"/>
                <w:numId w:val="0"/>
              </w:numPr>
              <w:tabs>
                <w:tab w:val="left" w:pos="540"/>
                <w:tab w:val="left" w:pos="709"/>
              </w:tabs>
              <w:kinsoku/>
              <w:wordWrap/>
              <w:overflowPunct/>
              <w:topLinePunct w:val="0"/>
              <w:autoSpaceDE/>
              <w:autoSpaceDN/>
              <w:bidi w:val="0"/>
              <w:adjustRightInd/>
              <w:snapToGrid/>
              <w:spacing w:line="440" w:lineRule="exact"/>
              <w:ind w:left="0" w:leftChars="0" w:firstLine="0" w:firstLineChars="0"/>
              <w:jc w:val="left"/>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提供参询机型近二年国内医院合同或中标通知书≥3份。</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top"/>
          </w:tcPr>
          <w:p w14:paraId="4C67AE14">
            <w:pPr>
              <w:rPr>
                <w:rFonts w:hint="eastAsia" w:ascii="宋体" w:hAnsi="宋体" w:eastAsia="宋体" w:cs="Arial"/>
                <w:color w:val="FF0000"/>
                <w:kern w:val="2"/>
                <w:sz w:val="22"/>
                <w:szCs w:val="22"/>
                <w:lang w:val="en-US" w:eastAsia="zh-CN" w:bidi="ar-SA"/>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top"/>
          </w:tcPr>
          <w:p w14:paraId="5243CCA0">
            <w:pPr>
              <w:rPr>
                <w:rFonts w:hint="eastAsia" w:ascii="宋体" w:hAnsi="宋体" w:eastAsia="宋体" w:cs="Arial"/>
                <w:color w:val="FF0000"/>
                <w:kern w:val="2"/>
                <w:sz w:val="22"/>
                <w:szCs w:val="22"/>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top"/>
          </w:tcPr>
          <w:p w14:paraId="4FA5DCB8">
            <w:pPr>
              <w:rPr>
                <w:rFonts w:hint="eastAsia" w:ascii="宋体" w:hAnsi="宋体" w:eastAsia="宋体" w:cs="Arial"/>
                <w:color w:val="FF0000"/>
                <w:kern w:val="2"/>
                <w:sz w:val="22"/>
                <w:szCs w:val="22"/>
                <w:lang w:val="en-US" w:eastAsia="zh-CN" w:bidi="ar-SA"/>
              </w:rPr>
            </w:pPr>
          </w:p>
        </w:tc>
      </w:tr>
      <w:tr w14:paraId="440369EB">
        <w:tblPrEx>
          <w:tblCellMar>
            <w:top w:w="0" w:type="dxa"/>
            <w:left w:w="108" w:type="dxa"/>
            <w:bottom w:w="0" w:type="dxa"/>
            <w:right w:w="108" w:type="dxa"/>
          </w:tblCellMar>
        </w:tblPrEx>
        <w:trPr>
          <w:trHeight w:val="452" w:hRule="atLeast"/>
        </w:trPr>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3C75">
            <w:pPr>
              <w:keepNext w:val="0"/>
              <w:keepLines w:val="0"/>
              <w:pageBreakBefore w:val="0"/>
              <w:widowControl w:val="0"/>
              <w:numPr>
                <w:ilvl w:val="0"/>
                <w:numId w:val="0"/>
              </w:numPr>
              <w:tabs>
                <w:tab w:val="left" w:pos="540"/>
                <w:tab w:val="left" w:pos="709"/>
              </w:tabs>
              <w:kinsoku/>
              <w:wordWrap/>
              <w:overflowPunct/>
              <w:topLinePunct w:val="0"/>
              <w:autoSpaceDE/>
              <w:autoSpaceDN/>
              <w:bidi w:val="0"/>
              <w:adjustRightInd/>
              <w:snapToGrid/>
              <w:spacing w:line="440" w:lineRule="exact"/>
              <w:ind w:left="0" w:leftChars="0" w:firstLine="0" w:firstLineChars="0"/>
              <w:jc w:val="center"/>
              <w:rPr>
                <w:rFonts w:hint="default"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 xml:space="preserve"> 四</w:t>
            </w:r>
          </w:p>
        </w:tc>
        <w:tc>
          <w:tcPr>
            <w:tcW w:w="4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0FC0">
            <w:pPr>
              <w:keepNext w:val="0"/>
              <w:keepLines w:val="0"/>
              <w:pageBreakBefore w:val="0"/>
              <w:widowControl w:val="0"/>
              <w:numPr>
                <w:ilvl w:val="0"/>
                <w:numId w:val="0"/>
              </w:numPr>
              <w:tabs>
                <w:tab w:val="left" w:pos="540"/>
                <w:tab w:val="left" w:pos="709"/>
              </w:tabs>
              <w:kinsoku/>
              <w:wordWrap/>
              <w:overflowPunct/>
              <w:topLinePunct w:val="0"/>
              <w:autoSpaceDE/>
              <w:autoSpaceDN/>
              <w:bidi w:val="0"/>
              <w:adjustRightInd/>
              <w:snapToGrid/>
              <w:spacing w:line="440" w:lineRule="exact"/>
              <w:ind w:left="0" w:leftChars="0" w:firstLine="0" w:firstLineChars="0"/>
              <w:jc w:val="left"/>
              <w:rPr>
                <w:rFonts w:hint="eastAsia" w:asciiTheme="minorEastAsia" w:hAnsiTheme="minorEastAsia" w:eastAsiaTheme="minorEastAsia" w:cstheme="minorEastAsia"/>
                <w:b/>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整机原厂质保≥五年。</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top"/>
          </w:tcPr>
          <w:p w14:paraId="46E86D27">
            <w:pPr>
              <w:rPr>
                <w:rFonts w:hint="eastAsia" w:ascii="宋体" w:hAnsi="宋体" w:eastAsia="宋体" w:cs="Arial"/>
                <w:color w:val="FF0000"/>
                <w:kern w:val="2"/>
                <w:sz w:val="22"/>
                <w:szCs w:val="22"/>
                <w:lang w:val="en-US" w:eastAsia="zh-CN" w:bidi="ar-SA"/>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top"/>
          </w:tcPr>
          <w:p w14:paraId="02EA0603">
            <w:pPr>
              <w:rPr>
                <w:rFonts w:hint="eastAsia" w:ascii="宋体" w:hAnsi="宋体" w:eastAsia="宋体" w:cs="Arial"/>
                <w:color w:val="FF0000"/>
                <w:kern w:val="2"/>
                <w:sz w:val="22"/>
                <w:szCs w:val="22"/>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top"/>
          </w:tcPr>
          <w:p w14:paraId="1B167C7F">
            <w:pPr>
              <w:rPr>
                <w:rFonts w:hint="eastAsia" w:ascii="宋体" w:hAnsi="宋体" w:eastAsia="宋体" w:cs="Arial"/>
                <w:color w:val="FF0000"/>
                <w:kern w:val="2"/>
                <w:sz w:val="22"/>
                <w:szCs w:val="22"/>
                <w:lang w:val="en-US" w:eastAsia="zh-CN" w:bidi="ar-SA"/>
              </w:rPr>
            </w:pPr>
          </w:p>
        </w:tc>
      </w:tr>
      <w:bookmarkEnd w:id="0"/>
    </w:tbl>
    <w:p w14:paraId="405B0ECB">
      <w:pPr>
        <w:rPr>
          <w:rFonts w:hint="default"/>
          <w:b/>
          <w:bCs/>
          <w:color w:val="A6A6A6" w:themeColor="background1" w:themeShade="A6"/>
          <w:sz w:val="28"/>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7"/>
    <w:multiLevelType w:val="multilevel"/>
    <w:tmpl w:val="00000017"/>
    <w:lvl w:ilvl="0" w:tentative="0">
      <w:start w:val="1"/>
      <w:numFmt w:val="decimal"/>
      <w:pStyle w:val="21"/>
      <w:lvlText w:val="%1."/>
      <w:lvlJc w:val="left"/>
      <w:pPr>
        <w:ind w:left="0" w:firstLine="0"/>
      </w:pPr>
      <w:rPr>
        <w:rFonts w:hint="eastAsia"/>
        <w:b w:val="0"/>
        <w:i w:val="0"/>
        <w:sz w:val="24"/>
        <w:szCs w:val="21"/>
      </w:rPr>
    </w:lvl>
    <w:lvl w:ilvl="1" w:tentative="0">
      <w:start w:val="1"/>
      <w:numFmt w:val="decimal"/>
      <w:pStyle w:val="20"/>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9"/>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0OGJmYzY1ODg2ZTE0NDU3ZDRjZDE0ZjhhOThjM2EifQ=="/>
  </w:docVars>
  <w:rsids>
    <w:rsidRoot w:val="00000000"/>
    <w:rsid w:val="0067683C"/>
    <w:rsid w:val="008D4EE8"/>
    <w:rsid w:val="00A367D9"/>
    <w:rsid w:val="011849A4"/>
    <w:rsid w:val="017B11E4"/>
    <w:rsid w:val="017E2A82"/>
    <w:rsid w:val="0184060D"/>
    <w:rsid w:val="01C0309B"/>
    <w:rsid w:val="01ED28BF"/>
    <w:rsid w:val="01F96545"/>
    <w:rsid w:val="020F7B7E"/>
    <w:rsid w:val="025657AD"/>
    <w:rsid w:val="02E5725D"/>
    <w:rsid w:val="02E96621"/>
    <w:rsid w:val="02F456F2"/>
    <w:rsid w:val="03247659"/>
    <w:rsid w:val="034B2E38"/>
    <w:rsid w:val="03914CEF"/>
    <w:rsid w:val="03A8028B"/>
    <w:rsid w:val="03EC461B"/>
    <w:rsid w:val="045F4DED"/>
    <w:rsid w:val="054B3B83"/>
    <w:rsid w:val="055511AF"/>
    <w:rsid w:val="05551D4C"/>
    <w:rsid w:val="059E7B97"/>
    <w:rsid w:val="05CF5FA2"/>
    <w:rsid w:val="05F362DB"/>
    <w:rsid w:val="062260D2"/>
    <w:rsid w:val="062F07EF"/>
    <w:rsid w:val="067B3A34"/>
    <w:rsid w:val="06BC3779"/>
    <w:rsid w:val="07195727"/>
    <w:rsid w:val="0768045D"/>
    <w:rsid w:val="0777244E"/>
    <w:rsid w:val="07862691"/>
    <w:rsid w:val="08280D40"/>
    <w:rsid w:val="0854278F"/>
    <w:rsid w:val="08BF5E5A"/>
    <w:rsid w:val="08CB2A51"/>
    <w:rsid w:val="09542149"/>
    <w:rsid w:val="09775278"/>
    <w:rsid w:val="09CD45A7"/>
    <w:rsid w:val="0A0D52EB"/>
    <w:rsid w:val="0A124BEF"/>
    <w:rsid w:val="0A193C90"/>
    <w:rsid w:val="0A8C7FBE"/>
    <w:rsid w:val="0A99092D"/>
    <w:rsid w:val="0A9B44A0"/>
    <w:rsid w:val="0B8425B2"/>
    <w:rsid w:val="0BAE560B"/>
    <w:rsid w:val="0BE213DD"/>
    <w:rsid w:val="0C1D4B5C"/>
    <w:rsid w:val="0C5C7E64"/>
    <w:rsid w:val="0C8C63CD"/>
    <w:rsid w:val="0CE71E24"/>
    <w:rsid w:val="0CF307C8"/>
    <w:rsid w:val="0CFB767D"/>
    <w:rsid w:val="0D3E06DC"/>
    <w:rsid w:val="0DC21730"/>
    <w:rsid w:val="0DF165D5"/>
    <w:rsid w:val="0E9E6512"/>
    <w:rsid w:val="0ED62150"/>
    <w:rsid w:val="0EEA5164"/>
    <w:rsid w:val="0F072309"/>
    <w:rsid w:val="0F75730F"/>
    <w:rsid w:val="0FA4224E"/>
    <w:rsid w:val="102173FB"/>
    <w:rsid w:val="103E1D5B"/>
    <w:rsid w:val="10493E92"/>
    <w:rsid w:val="10722F10"/>
    <w:rsid w:val="10802373"/>
    <w:rsid w:val="10CA5CE4"/>
    <w:rsid w:val="10D4446D"/>
    <w:rsid w:val="10D97531"/>
    <w:rsid w:val="1103064A"/>
    <w:rsid w:val="115F467E"/>
    <w:rsid w:val="117A14B8"/>
    <w:rsid w:val="11927F72"/>
    <w:rsid w:val="11D145A9"/>
    <w:rsid w:val="11D84431"/>
    <w:rsid w:val="12661A3D"/>
    <w:rsid w:val="12816876"/>
    <w:rsid w:val="1286475C"/>
    <w:rsid w:val="1287270E"/>
    <w:rsid w:val="1376180B"/>
    <w:rsid w:val="139265EA"/>
    <w:rsid w:val="13E76BAD"/>
    <w:rsid w:val="146B3020"/>
    <w:rsid w:val="147F6DE6"/>
    <w:rsid w:val="14BD1E65"/>
    <w:rsid w:val="14D56A06"/>
    <w:rsid w:val="151E03AD"/>
    <w:rsid w:val="15BD0996"/>
    <w:rsid w:val="15FB06EE"/>
    <w:rsid w:val="165733D1"/>
    <w:rsid w:val="16844909"/>
    <w:rsid w:val="16E86EC4"/>
    <w:rsid w:val="171D50F7"/>
    <w:rsid w:val="176522C3"/>
    <w:rsid w:val="17D20492"/>
    <w:rsid w:val="18055854"/>
    <w:rsid w:val="181304AC"/>
    <w:rsid w:val="18526AF9"/>
    <w:rsid w:val="18C005CB"/>
    <w:rsid w:val="191E4E1F"/>
    <w:rsid w:val="19341F4D"/>
    <w:rsid w:val="19622F5E"/>
    <w:rsid w:val="19894A37"/>
    <w:rsid w:val="198F7ACB"/>
    <w:rsid w:val="19A054C8"/>
    <w:rsid w:val="19C37774"/>
    <w:rsid w:val="19C534ED"/>
    <w:rsid w:val="19DB5178"/>
    <w:rsid w:val="1A9469A8"/>
    <w:rsid w:val="1AC11F06"/>
    <w:rsid w:val="1B411EAF"/>
    <w:rsid w:val="1B6465D4"/>
    <w:rsid w:val="1B966EEF"/>
    <w:rsid w:val="1BBD7E75"/>
    <w:rsid w:val="1BC81072"/>
    <w:rsid w:val="1BE30C3F"/>
    <w:rsid w:val="1BE475EF"/>
    <w:rsid w:val="1C0A60A9"/>
    <w:rsid w:val="1C791D5C"/>
    <w:rsid w:val="1C7B2619"/>
    <w:rsid w:val="1C9553F8"/>
    <w:rsid w:val="1CAB4F39"/>
    <w:rsid w:val="1CEB326A"/>
    <w:rsid w:val="1CFF2872"/>
    <w:rsid w:val="1D33076D"/>
    <w:rsid w:val="1D571AAC"/>
    <w:rsid w:val="1D7858E7"/>
    <w:rsid w:val="1D8E3BF5"/>
    <w:rsid w:val="1E0000FE"/>
    <w:rsid w:val="1E592455"/>
    <w:rsid w:val="1EA96F39"/>
    <w:rsid w:val="1ED02718"/>
    <w:rsid w:val="1EFA3C38"/>
    <w:rsid w:val="1EFD7285"/>
    <w:rsid w:val="1F150595"/>
    <w:rsid w:val="1F2E0F43"/>
    <w:rsid w:val="1F493E95"/>
    <w:rsid w:val="1F522558"/>
    <w:rsid w:val="1FD004F5"/>
    <w:rsid w:val="1FE83A91"/>
    <w:rsid w:val="1FEB1241"/>
    <w:rsid w:val="1FFC753C"/>
    <w:rsid w:val="204A4749"/>
    <w:rsid w:val="208C08C0"/>
    <w:rsid w:val="20B63B8F"/>
    <w:rsid w:val="21701DBE"/>
    <w:rsid w:val="21CB71C6"/>
    <w:rsid w:val="221C5C74"/>
    <w:rsid w:val="225B2C40"/>
    <w:rsid w:val="228E4DC3"/>
    <w:rsid w:val="22EA5D72"/>
    <w:rsid w:val="22FD5AA5"/>
    <w:rsid w:val="239C6211"/>
    <w:rsid w:val="23ED1676"/>
    <w:rsid w:val="240B5FA0"/>
    <w:rsid w:val="24233AFC"/>
    <w:rsid w:val="2423778D"/>
    <w:rsid w:val="2441528D"/>
    <w:rsid w:val="24457704"/>
    <w:rsid w:val="24AE3CD0"/>
    <w:rsid w:val="24B457FE"/>
    <w:rsid w:val="24F86524"/>
    <w:rsid w:val="25205A7B"/>
    <w:rsid w:val="25641E0C"/>
    <w:rsid w:val="259C15A5"/>
    <w:rsid w:val="260B278A"/>
    <w:rsid w:val="26FC7198"/>
    <w:rsid w:val="27027078"/>
    <w:rsid w:val="277125BE"/>
    <w:rsid w:val="27930786"/>
    <w:rsid w:val="27A61C68"/>
    <w:rsid w:val="27E45486"/>
    <w:rsid w:val="28152353"/>
    <w:rsid w:val="28642C97"/>
    <w:rsid w:val="28956780"/>
    <w:rsid w:val="28A80261"/>
    <w:rsid w:val="28B5472C"/>
    <w:rsid w:val="28B60BD0"/>
    <w:rsid w:val="28BA314C"/>
    <w:rsid w:val="28C037FD"/>
    <w:rsid w:val="292C2C40"/>
    <w:rsid w:val="295108F9"/>
    <w:rsid w:val="298E37F4"/>
    <w:rsid w:val="29BF1D06"/>
    <w:rsid w:val="29D532D8"/>
    <w:rsid w:val="29EB48A9"/>
    <w:rsid w:val="29EE6148"/>
    <w:rsid w:val="29F545C8"/>
    <w:rsid w:val="2A202CF7"/>
    <w:rsid w:val="2A4923A0"/>
    <w:rsid w:val="2A6428AE"/>
    <w:rsid w:val="2A7E3970"/>
    <w:rsid w:val="2A9860B3"/>
    <w:rsid w:val="2AD510B6"/>
    <w:rsid w:val="2ADA66CC"/>
    <w:rsid w:val="2B0C4888"/>
    <w:rsid w:val="2B326508"/>
    <w:rsid w:val="2B6A3EF4"/>
    <w:rsid w:val="2B6C7C6C"/>
    <w:rsid w:val="2B791E88"/>
    <w:rsid w:val="2B936FA7"/>
    <w:rsid w:val="2BE9306B"/>
    <w:rsid w:val="2BFE1801"/>
    <w:rsid w:val="2C05139D"/>
    <w:rsid w:val="2C0A4D8F"/>
    <w:rsid w:val="2C470821"/>
    <w:rsid w:val="2C8165E7"/>
    <w:rsid w:val="2C92118D"/>
    <w:rsid w:val="2C974875"/>
    <w:rsid w:val="2CAA34A4"/>
    <w:rsid w:val="2CC94C4A"/>
    <w:rsid w:val="2D0D3A32"/>
    <w:rsid w:val="2D1C121E"/>
    <w:rsid w:val="2D5A0081"/>
    <w:rsid w:val="2D880661"/>
    <w:rsid w:val="2D9C47AE"/>
    <w:rsid w:val="2DF00E48"/>
    <w:rsid w:val="2E026666"/>
    <w:rsid w:val="2E114AFB"/>
    <w:rsid w:val="2E4F651B"/>
    <w:rsid w:val="2EE570C0"/>
    <w:rsid w:val="2F1523C9"/>
    <w:rsid w:val="2F97218C"/>
    <w:rsid w:val="2FF04987"/>
    <w:rsid w:val="30563853"/>
    <w:rsid w:val="308B0B94"/>
    <w:rsid w:val="30DD0CC4"/>
    <w:rsid w:val="3179279B"/>
    <w:rsid w:val="31BB1005"/>
    <w:rsid w:val="31FF358A"/>
    <w:rsid w:val="326437DB"/>
    <w:rsid w:val="32807B59"/>
    <w:rsid w:val="328720D5"/>
    <w:rsid w:val="32C122C1"/>
    <w:rsid w:val="330864CC"/>
    <w:rsid w:val="334412CE"/>
    <w:rsid w:val="334F4C77"/>
    <w:rsid w:val="33ED2723"/>
    <w:rsid w:val="343B6EF0"/>
    <w:rsid w:val="344D3B47"/>
    <w:rsid w:val="345C0CF0"/>
    <w:rsid w:val="348F22D5"/>
    <w:rsid w:val="349B511E"/>
    <w:rsid w:val="34C603ED"/>
    <w:rsid w:val="353C0A11"/>
    <w:rsid w:val="358838F4"/>
    <w:rsid w:val="3639699D"/>
    <w:rsid w:val="36785717"/>
    <w:rsid w:val="368A369C"/>
    <w:rsid w:val="36987B67"/>
    <w:rsid w:val="36F02931"/>
    <w:rsid w:val="37107D85"/>
    <w:rsid w:val="373A15D6"/>
    <w:rsid w:val="37B7401D"/>
    <w:rsid w:val="37E33064"/>
    <w:rsid w:val="37F3715B"/>
    <w:rsid w:val="380D00E1"/>
    <w:rsid w:val="380D1E8F"/>
    <w:rsid w:val="38404012"/>
    <w:rsid w:val="38D66725"/>
    <w:rsid w:val="38D96215"/>
    <w:rsid w:val="393D0552"/>
    <w:rsid w:val="39495149"/>
    <w:rsid w:val="39642841"/>
    <w:rsid w:val="399F2FBB"/>
    <w:rsid w:val="39DA0404"/>
    <w:rsid w:val="3A0948D8"/>
    <w:rsid w:val="3AE0314C"/>
    <w:rsid w:val="3B381919"/>
    <w:rsid w:val="3B6B584A"/>
    <w:rsid w:val="3BAB20EB"/>
    <w:rsid w:val="3BBF6205"/>
    <w:rsid w:val="3BDA652C"/>
    <w:rsid w:val="3BEC4D95"/>
    <w:rsid w:val="3BFD221A"/>
    <w:rsid w:val="3C065573"/>
    <w:rsid w:val="3C073099"/>
    <w:rsid w:val="3C34763D"/>
    <w:rsid w:val="3C485B8B"/>
    <w:rsid w:val="3C850B8E"/>
    <w:rsid w:val="3CB72D11"/>
    <w:rsid w:val="3CC67E53"/>
    <w:rsid w:val="3CCA65A0"/>
    <w:rsid w:val="3CD25455"/>
    <w:rsid w:val="3DF11443"/>
    <w:rsid w:val="3E027FBC"/>
    <w:rsid w:val="3E430897"/>
    <w:rsid w:val="3EAD061A"/>
    <w:rsid w:val="3F3B3785"/>
    <w:rsid w:val="3F444267"/>
    <w:rsid w:val="3F8C2233"/>
    <w:rsid w:val="3F9410E8"/>
    <w:rsid w:val="3F964E60"/>
    <w:rsid w:val="3FA255B3"/>
    <w:rsid w:val="406024F5"/>
    <w:rsid w:val="40610FCA"/>
    <w:rsid w:val="40FE4A6B"/>
    <w:rsid w:val="41061B71"/>
    <w:rsid w:val="410B7187"/>
    <w:rsid w:val="412650B1"/>
    <w:rsid w:val="416A1975"/>
    <w:rsid w:val="418518D5"/>
    <w:rsid w:val="42116A20"/>
    <w:rsid w:val="425F778B"/>
    <w:rsid w:val="42680891"/>
    <w:rsid w:val="42957651"/>
    <w:rsid w:val="42BB3023"/>
    <w:rsid w:val="42BC698B"/>
    <w:rsid w:val="42EA174A"/>
    <w:rsid w:val="42F738BE"/>
    <w:rsid w:val="433844B3"/>
    <w:rsid w:val="4345762A"/>
    <w:rsid w:val="44093E52"/>
    <w:rsid w:val="44A75419"/>
    <w:rsid w:val="44DF2E05"/>
    <w:rsid w:val="451714F6"/>
    <w:rsid w:val="45516AEC"/>
    <w:rsid w:val="45E76415"/>
    <w:rsid w:val="461E564D"/>
    <w:rsid w:val="46C2478C"/>
    <w:rsid w:val="476A10AC"/>
    <w:rsid w:val="4779309D"/>
    <w:rsid w:val="47937145"/>
    <w:rsid w:val="47B5428C"/>
    <w:rsid w:val="47F623C8"/>
    <w:rsid w:val="48166B3E"/>
    <w:rsid w:val="482E20D9"/>
    <w:rsid w:val="48691363"/>
    <w:rsid w:val="48861F15"/>
    <w:rsid w:val="488E2B78"/>
    <w:rsid w:val="48C447EC"/>
    <w:rsid w:val="48D367DD"/>
    <w:rsid w:val="496B13ED"/>
    <w:rsid w:val="49800D41"/>
    <w:rsid w:val="49A63EF1"/>
    <w:rsid w:val="49B6077E"/>
    <w:rsid w:val="49D16504"/>
    <w:rsid w:val="4A2904B1"/>
    <w:rsid w:val="4A3E05CE"/>
    <w:rsid w:val="4A632DEA"/>
    <w:rsid w:val="4A6F69D9"/>
    <w:rsid w:val="4A7A7858"/>
    <w:rsid w:val="4A871F75"/>
    <w:rsid w:val="4AB97C54"/>
    <w:rsid w:val="4AF33166"/>
    <w:rsid w:val="4B237CE0"/>
    <w:rsid w:val="4B427C4A"/>
    <w:rsid w:val="4B885FA4"/>
    <w:rsid w:val="4BEF7DD1"/>
    <w:rsid w:val="4BF71DFE"/>
    <w:rsid w:val="4C2061DD"/>
    <w:rsid w:val="4C431ECB"/>
    <w:rsid w:val="4C8F5111"/>
    <w:rsid w:val="4C983FC5"/>
    <w:rsid w:val="4CC748AA"/>
    <w:rsid w:val="4CF5766A"/>
    <w:rsid w:val="4D7D059C"/>
    <w:rsid w:val="4D9329DF"/>
    <w:rsid w:val="4DB61459"/>
    <w:rsid w:val="4DCD0948"/>
    <w:rsid w:val="4E604FB7"/>
    <w:rsid w:val="4E6F51FA"/>
    <w:rsid w:val="4E835913"/>
    <w:rsid w:val="4F1F7C1A"/>
    <w:rsid w:val="4F4E12B3"/>
    <w:rsid w:val="4F701229"/>
    <w:rsid w:val="4F8275BE"/>
    <w:rsid w:val="4F9842DC"/>
    <w:rsid w:val="4FAD422B"/>
    <w:rsid w:val="4FAE4CD6"/>
    <w:rsid w:val="4FE85264"/>
    <w:rsid w:val="50650662"/>
    <w:rsid w:val="506A211C"/>
    <w:rsid w:val="5076286F"/>
    <w:rsid w:val="50A7496A"/>
    <w:rsid w:val="50E023DF"/>
    <w:rsid w:val="51143E36"/>
    <w:rsid w:val="513863A7"/>
    <w:rsid w:val="51456094"/>
    <w:rsid w:val="51AE3C48"/>
    <w:rsid w:val="51D51818"/>
    <w:rsid w:val="5237586D"/>
    <w:rsid w:val="525740E8"/>
    <w:rsid w:val="52860D64"/>
    <w:rsid w:val="52952D55"/>
    <w:rsid w:val="52CF352F"/>
    <w:rsid w:val="53144502"/>
    <w:rsid w:val="540678E0"/>
    <w:rsid w:val="540A4DAE"/>
    <w:rsid w:val="54193CA1"/>
    <w:rsid w:val="544462EC"/>
    <w:rsid w:val="5476182D"/>
    <w:rsid w:val="5489372F"/>
    <w:rsid w:val="54AA0511"/>
    <w:rsid w:val="54AF1234"/>
    <w:rsid w:val="551E5284"/>
    <w:rsid w:val="553B7BE4"/>
    <w:rsid w:val="558C6691"/>
    <w:rsid w:val="55BB0D24"/>
    <w:rsid w:val="55C86EB0"/>
    <w:rsid w:val="55E62245"/>
    <w:rsid w:val="55FF50B5"/>
    <w:rsid w:val="56CC59EE"/>
    <w:rsid w:val="572B3C88"/>
    <w:rsid w:val="57476D14"/>
    <w:rsid w:val="575913A5"/>
    <w:rsid w:val="57727B09"/>
    <w:rsid w:val="57A06424"/>
    <w:rsid w:val="57D336B2"/>
    <w:rsid w:val="584E6EFC"/>
    <w:rsid w:val="585F62DF"/>
    <w:rsid w:val="589917F1"/>
    <w:rsid w:val="590C13EF"/>
    <w:rsid w:val="591C41D0"/>
    <w:rsid w:val="59E3084A"/>
    <w:rsid w:val="59F36D13"/>
    <w:rsid w:val="5A056A12"/>
    <w:rsid w:val="5A3827D9"/>
    <w:rsid w:val="5AAE6289"/>
    <w:rsid w:val="5AC8016B"/>
    <w:rsid w:val="5AD22D98"/>
    <w:rsid w:val="5B0171D9"/>
    <w:rsid w:val="5B13515F"/>
    <w:rsid w:val="5B4B2B4A"/>
    <w:rsid w:val="5B841BB9"/>
    <w:rsid w:val="5BCD17B1"/>
    <w:rsid w:val="5BCF1BB4"/>
    <w:rsid w:val="5BE70AC5"/>
    <w:rsid w:val="5BEC60DC"/>
    <w:rsid w:val="5CAF5FE8"/>
    <w:rsid w:val="5D445AA3"/>
    <w:rsid w:val="5D460A67"/>
    <w:rsid w:val="5D68419A"/>
    <w:rsid w:val="5D7562F5"/>
    <w:rsid w:val="5D921D6B"/>
    <w:rsid w:val="5E3B2A02"/>
    <w:rsid w:val="5E5341F0"/>
    <w:rsid w:val="5E6A32E8"/>
    <w:rsid w:val="5EB17AF5"/>
    <w:rsid w:val="5ED15115"/>
    <w:rsid w:val="5EDF3CD6"/>
    <w:rsid w:val="5EE94B54"/>
    <w:rsid w:val="5F1119B5"/>
    <w:rsid w:val="5F85487D"/>
    <w:rsid w:val="5F9209D2"/>
    <w:rsid w:val="5F9A7BFD"/>
    <w:rsid w:val="5FC627A0"/>
    <w:rsid w:val="5FD255E8"/>
    <w:rsid w:val="5FD41360"/>
    <w:rsid w:val="600229B1"/>
    <w:rsid w:val="60055362"/>
    <w:rsid w:val="6039592F"/>
    <w:rsid w:val="60583D40"/>
    <w:rsid w:val="6094289E"/>
    <w:rsid w:val="60BF5B6D"/>
    <w:rsid w:val="61112140"/>
    <w:rsid w:val="613227E3"/>
    <w:rsid w:val="6162474A"/>
    <w:rsid w:val="61897F29"/>
    <w:rsid w:val="619A0388"/>
    <w:rsid w:val="61BE5E24"/>
    <w:rsid w:val="61C13D5F"/>
    <w:rsid w:val="61D76EE6"/>
    <w:rsid w:val="61E57855"/>
    <w:rsid w:val="61F730E4"/>
    <w:rsid w:val="622D2FAA"/>
    <w:rsid w:val="6269729D"/>
    <w:rsid w:val="62B8752A"/>
    <w:rsid w:val="62B97655"/>
    <w:rsid w:val="62BF3F8D"/>
    <w:rsid w:val="62C21944"/>
    <w:rsid w:val="62E80C7F"/>
    <w:rsid w:val="62F51D1A"/>
    <w:rsid w:val="63143C4C"/>
    <w:rsid w:val="634C1783"/>
    <w:rsid w:val="63520F1A"/>
    <w:rsid w:val="635A1B7D"/>
    <w:rsid w:val="63C17E4E"/>
    <w:rsid w:val="63D849D2"/>
    <w:rsid w:val="646A4041"/>
    <w:rsid w:val="652E2329"/>
    <w:rsid w:val="65401246"/>
    <w:rsid w:val="657035CD"/>
    <w:rsid w:val="65A17F37"/>
    <w:rsid w:val="65F30067"/>
    <w:rsid w:val="660B3602"/>
    <w:rsid w:val="661C7ED9"/>
    <w:rsid w:val="665F5BEB"/>
    <w:rsid w:val="667F18FA"/>
    <w:rsid w:val="66B039DB"/>
    <w:rsid w:val="66F44096"/>
    <w:rsid w:val="67A52D65"/>
    <w:rsid w:val="67DA14DE"/>
    <w:rsid w:val="683A1F7D"/>
    <w:rsid w:val="685017A0"/>
    <w:rsid w:val="68680898"/>
    <w:rsid w:val="68A1024E"/>
    <w:rsid w:val="69791802"/>
    <w:rsid w:val="697F1322"/>
    <w:rsid w:val="69BD4C13"/>
    <w:rsid w:val="69C13E71"/>
    <w:rsid w:val="69FC398E"/>
    <w:rsid w:val="6A0171F6"/>
    <w:rsid w:val="6A7D43A3"/>
    <w:rsid w:val="6A9811DC"/>
    <w:rsid w:val="6AB63CFD"/>
    <w:rsid w:val="6ADE1FDD"/>
    <w:rsid w:val="6AF503DD"/>
    <w:rsid w:val="6B030D4C"/>
    <w:rsid w:val="6B9145AA"/>
    <w:rsid w:val="6BD526E8"/>
    <w:rsid w:val="6C000472"/>
    <w:rsid w:val="6C1F3963"/>
    <w:rsid w:val="6C24541E"/>
    <w:rsid w:val="6C360CAD"/>
    <w:rsid w:val="6C5546A1"/>
    <w:rsid w:val="6C924135"/>
    <w:rsid w:val="6CFA1CDB"/>
    <w:rsid w:val="6D1B17DA"/>
    <w:rsid w:val="6D224404"/>
    <w:rsid w:val="6D394EF9"/>
    <w:rsid w:val="6D5D6493"/>
    <w:rsid w:val="6E0214BE"/>
    <w:rsid w:val="6E2A4841"/>
    <w:rsid w:val="6E4E756D"/>
    <w:rsid w:val="6E5A0C83"/>
    <w:rsid w:val="6E612A2C"/>
    <w:rsid w:val="6EA840E4"/>
    <w:rsid w:val="6EF32E85"/>
    <w:rsid w:val="6F082DD5"/>
    <w:rsid w:val="6F3C482C"/>
    <w:rsid w:val="6F563B40"/>
    <w:rsid w:val="6F6D70DC"/>
    <w:rsid w:val="6FC50CC6"/>
    <w:rsid w:val="6FF13869"/>
    <w:rsid w:val="70545BA6"/>
    <w:rsid w:val="70733178"/>
    <w:rsid w:val="707618CC"/>
    <w:rsid w:val="708315D3"/>
    <w:rsid w:val="70862203"/>
    <w:rsid w:val="70FA674D"/>
    <w:rsid w:val="715403A3"/>
    <w:rsid w:val="715C11B6"/>
    <w:rsid w:val="717C4D3F"/>
    <w:rsid w:val="71B44B4E"/>
    <w:rsid w:val="725D3437"/>
    <w:rsid w:val="7280445C"/>
    <w:rsid w:val="7298446F"/>
    <w:rsid w:val="729C31C4"/>
    <w:rsid w:val="72D46151"/>
    <w:rsid w:val="736B1B84"/>
    <w:rsid w:val="73722F12"/>
    <w:rsid w:val="73E21E46"/>
    <w:rsid w:val="73EA2AA9"/>
    <w:rsid w:val="742C4E6F"/>
    <w:rsid w:val="74786307"/>
    <w:rsid w:val="75330480"/>
    <w:rsid w:val="754E7067"/>
    <w:rsid w:val="75573A71"/>
    <w:rsid w:val="755A1EB0"/>
    <w:rsid w:val="757A03BA"/>
    <w:rsid w:val="75A702C8"/>
    <w:rsid w:val="75CD4430"/>
    <w:rsid w:val="75EF43A6"/>
    <w:rsid w:val="763E7DF8"/>
    <w:rsid w:val="76404969"/>
    <w:rsid w:val="764A3CD3"/>
    <w:rsid w:val="764C417F"/>
    <w:rsid w:val="766109AA"/>
    <w:rsid w:val="76655312"/>
    <w:rsid w:val="76970BBD"/>
    <w:rsid w:val="76B33626"/>
    <w:rsid w:val="777D1E86"/>
    <w:rsid w:val="7782124A"/>
    <w:rsid w:val="779416A9"/>
    <w:rsid w:val="77B70307"/>
    <w:rsid w:val="78670B6C"/>
    <w:rsid w:val="78727511"/>
    <w:rsid w:val="78C31B1A"/>
    <w:rsid w:val="78DE2ED0"/>
    <w:rsid w:val="790A599B"/>
    <w:rsid w:val="7928471E"/>
    <w:rsid w:val="79330A4E"/>
    <w:rsid w:val="79685F4F"/>
    <w:rsid w:val="79865022"/>
    <w:rsid w:val="79DE17C3"/>
    <w:rsid w:val="7A614E51"/>
    <w:rsid w:val="7A7177DD"/>
    <w:rsid w:val="7AD1051F"/>
    <w:rsid w:val="7B2A5E81"/>
    <w:rsid w:val="7B350171"/>
    <w:rsid w:val="7B3D5BB4"/>
    <w:rsid w:val="7B533629"/>
    <w:rsid w:val="7B652CB3"/>
    <w:rsid w:val="7B9025E4"/>
    <w:rsid w:val="7BA63759"/>
    <w:rsid w:val="7BC10593"/>
    <w:rsid w:val="7BDF6C6B"/>
    <w:rsid w:val="7C4A4A2C"/>
    <w:rsid w:val="7C5E4034"/>
    <w:rsid w:val="7CF2394B"/>
    <w:rsid w:val="7D214B42"/>
    <w:rsid w:val="7D2A03BA"/>
    <w:rsid w:val="7D6C452F"/>
    <w:rsid w:val="7D715FE9"/>
    <w:rsid w:val="7D8C31E2"/>
    <w:rsid w:val="7DC97BD3"/>
    <w:rsid w:val="7ED44A81"/>
    <w:rsid w:val="7F0709B7"/>
    <w:rsid w:val="7F17094D"/>
    <w:rsid w:val="7F511C2E"/>
    <w:rsid w:val="7F705BA9"/>
    <w:rsid w:val="7FB5449D"/>
    <w:rsid w:val="7FB64187"/>
    <w:rsid w:val="7FB83A5B"/>
    <w:rsid w:val="7FC4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color w:val="333333"/>
      <w:kern w:val="44"/>
      <w:sz w:val="42"/>
      <w:szCs w:val="42"/>
      <w:lang w:val="en-US" w:eastAsia="zh-CN" w:bidi="ar"/>
    </w:rPr>
  </w:style>
  <w:style w:type="paragraph" w:styleId="3">
    <w:name w:val="heading 2"/>
    <w:basedOn w:val="1"/>
    <w:next w:val="1"/>
    <w:autoRedefine/>
    <w:qFormat/>
    <w:uiPriority w:val="0"/>
    <w:pPr>
      <w:keepNext/>
      <w:keepLines/>
      <w:spacing w:before="260" w:after="260" w:line="413" w:lineRule="auto"/>
      <w:outlineLvl w:val="1"/>
    </w:pPr>
    <w:rPr>
      <w:rFonts w:ascii="Arial" w:hAnsi="Arial" w:eastAsia="黑体"/>
      <w:b/>
      <w:bCs/>
      <w:sz w:val="32"/>
      <w:szCs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宋体" w:hAnsi="宋体" w:eastAsia="宋体" w:cs="宋体"/>
      <w:sz w:val="72"/>
      <w:szCs w:val="72"/>
      <w:lang w:val="en-US" w:eastAsia="en-US" w:bidi="ar-SA"/>
    </w:rPr>
  </w:style>
  <w:style w:type="paragraph" w:styleId="6">
    <w:name w:val="Plain Text"/>
    <w:basedOn w:val="1"/>
    <w:qFormat/>
    <w:uiPriority w:val="0"/>
    <w:pPr>
      <w:jc w:val="both"/>
    </w:pPr>
    <w:rPr>
      <w:rFonts w:ascii="宋体" w:hAnsi="Courier New" w:eastAsia="宋体" w:cs="Courier New"/>
      <w:kern w:val="2"/>
      <w:sz w:val="21"/>
      <w:szCs w:val="21"/>
      <w:lang w:eastAsia="zh-CN"/>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0"/>
    <w:rPr>
      <w:b/>
    </w:rPr>
  </w:style>
  <w:style w:type="character" w:styleId="11">
    <w:name w:val="Hyperlink"/>
    <w:basedOn w:val="9"/>
    <w:qFormat/>
    <w:uiPriority w:val="0"/>
    <w:rPr>
      <w:color w:val="0000FF"/>
      <w:u w:val="single"/>
    </w:rPr>
  </w:style>
  <w:style w:type="character" w:customStyle="1" w:styleId="12">
    <w:name w:val="apple-style-span"/>
    <w:autoRedefine/>
    <w:qFormat/>
    <w:uiPriority w:val="0"/>
  </w:style>
  <w:style w:type="paragraph" w:styleId="13">
    <w:name w:val="List Paragraph"/>
    <w:basedOn w:val="1"/>
    <w:autoRedefine/>
    <w:qFormat/>
    <w:uiPriority w:val="34"/>
    <w:pPr>
      <w:ind w:firstLine="420" w:firstLineChars="200"/>
    </w:pPr>
    <w:rPr>
      <w:szCs w:val="22"/>
    </w:rPr>
  </w:style>
  <w:style w:type="character" w:customStyle="1" w:styleId="14">
    <w:name w:val="font31"/>
    <w:basedOn w:val="9"/>
    <w:qFormat/>
    <w:uiPriority w:val="0"/>
    <w:rPr>
      <w:rFonts w:hint="eastAsia" w:ascii="宋体" w:hAnsi="宋体" w:eastAsia="宋体" w:cs="宋体"/>
      <w:color w:val="000000"/>
      <w:sz w:val="24"/>
      <w:szCs w:val="24"/>
      <w:u w:val="none"/>
    </w:rPr>
  </w:style>
  <w:style w:type="character" w:customStyle="1" w:styleId="15">
    <w:name w:val="font21"/>
    <w:basedOn w:val="9"/>
    <w:qFormat/>
    <w:uiPriority w:val="0"/>
    <w:rPr>
      <w:rFonts w:hint="eastAsia" w:ascii="宋体" w:hAnsi="宋体" w:eastAsia="宋体" w:cs="宋体"/>
      <w:color w:val="000000"/>
      <w:sz w:val="24"/>
      <w:szCs w:val="24"/>
      <w:u w:val="none"/>
    </w:rPr>
  </w:style>
  <w:style w:type="character" w:customStyle="1" w:styleId="16">
    <w:name w:val="font41"/>
    <w:basedOn w:val="9"/>
    <w:qFormat/>
    <w:uiPriority w:val="0"/>
    <w:rPr>
      <w:rFonts w:hint="eastAsia" w:ascii="宋体" w:hAnsi="宋体" w:eastAsia="宋体" w:cs="宋体"/>
      <w:color w:val="000000"/>
      <w:sz w:val="24"/>
      <w:szCs w:val="24"/>
      <w:u w:val="none"/>
    </w:rPr>
  </w:style>
  <w:style w:type="character" w:customStyle="1" w:styleId="17">
    <w:name w:val="font51"/>
    <w:basedOn w:val="9"/>
    <w:qFormat/>
    <w:uiPriority w:val="0"/>
    <w:rPr>
      <w:rFonts w:hint="eastAsia" w:ascii="宋体" w:hAnsi="宋体" w:eastAsia="宋体" w:cs="宋体"/>
      <w:color w:val="FF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 w:type="paragraph" w:customStyle="1" w:styleId="19">
    <w:name w:val="二级条标题"/>
    <w:basedOn w:val="20"/>
    <w:next w:val="22"/>
    <w:qFormat/>
    <w:uiPriority w:val="0"/>
    <w:pPr>
      <w:numPr>
        <w:ilvl w:val="2"/>
      </w:numPr>
      <w:spacing w:beforeLines="0" w:afterLines="0"/>
      <w:outlineLvl w:val="3"/>
    </w:pPr>
  </w:style>
  <w:style w:type="paragraph" w:customStyle="1" w:styleId="20">
    <w:name w:val="一级条标题"/>
    <w:basedOn w:val="21"/>
    <w:next w:val="22"/>
    <w:qFormat/>
    <w:uiPriority w:val="0"/>
    <w:pPr>
      <w:numPr>
        <w:ilvl w:val="1"/>
      </w:numPr>
      <w:spacing w:beforeLines="50" w:afterLines="50"/>
      <w:outlineLvl w:val="2"/>
    </w:pPr>
    <w:rPr>
      <w:szCs w:val="21"/>
    </w:rPr>
  </w:style>
  <w:style w:type="paragraph" w:customStyle="1" w:styleId="21">
    <w:name w:val="章标题"/>
    <w:qFormat/>
    <w:uiPriority w:val="0"/>
    <w:pPr>
      <w:numPr>
        <w:ilvl w:val="0"/>
        <w:numId w:val="1"/>
      </w:numPr>
      <w:spacing w:beforeLines="100" w:afterLines="100"/>
      <w:jc w:val="both"/>
      <w:outlineLvl w:val="1"/>
    </w:pPr>
    <w:rPr>
      <w:rFonts w:ascii="黑体" w:hAnsi="Calibri" w:eastAsia="黑体" w:cs="Times New Roman"/>
      <w:sz w:val="21"/>
      <w:lang w:val="en-US" w:eastAsia="zh-CN" w:bidi="ar-SA"/>
    </w:rPr>
  </w:style>
  <w:style w:type="paragraph" w:customStyle="1" w:styleId="2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character" w:customStyle="1" w:styleId="23">
    <w:name w:val="font61"/>
    <w:basedOn w:val="9"/>
    <w:qFormat/>
    <w:uiPriority w:val="0"/>
    <w:rPr>
      <w:rFonts w:hint="default"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803</Words>
  <Characters>863</Characters>
  <Lines>0</Lines>
  <Paragraphs>0</Paragraphs>
  <TotalTime>1</TotalTime>
  <ScaleCrop>false</ScaleCrop>
  <LinksUpToDate>false</LinksUpToDate>
  <CharactersWithSpaces>910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2023-02-10T09:17:00Z</dcterms:created>
  <dc:creator>admin</dc:creator>
  <cp:lastModifiedBy>吴昌俊</cp:lastModifiedBy>
  <cp:lastPrinted>2025-05-29T02:18:00Z</cp:lastPrinted>
  <dcterms:modified xsi:type="dcterms:W3CDTF">2026-10-14T01:40:35Z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A51A98F8575E4DBAB871CEDBAB7A5F1A_13</vt:lpwstr>
  </property>
  <property fmtid="{D5CDD505-2E9C-101B-9397-08002B2CF9AE}" pid="4" name="KSOTemplateDocerSaveRecord">
    <vt:lpwstr>eyJoZGlkIjoiNzVkOTM0MWQ0ZWE0MmZjZThlNmUzZjlmZjM5YTZlNWQiLCJ1c2VySWQiOiI0NTI1OTk5MjcifQ==</vt:lpwstr>
  </property>
</Properties>
</file>