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0B3D6">
      <w:pPr>
        <w:widowControl/>
        <w:ind w:right="210"/>
        <w:jc w:val="both"/>
        <w:rPr>
          <w:rFonts w:hint="eastAsia" w:ascii="仿宋" w:hAnsi="仿宋" w:eastAsia="仿宋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shd w:val="clear" w:color="auto" w:fill="FFFFFF"/>
          <w:lang w:val="en-US" w:eastAsia="zh-CN"/>
        </w:rPr>
        <w:t>附件3：</w:t>
      </w:r>
    </w:p>
    <w:p w14:paraId="66234106">
      <w:pPr>
        <w:widowControl/>
        <w:ind w:right="210"/>
        <w:jc w:val="left"/>
        <w:rPr>
          <w:rFonts w:hint="default" w:ascii="仿宋" w:hAnsi="仿宋" w:eastAsia="仿宋"/>
          <w:b/>
          <w:bCs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b/>
          <w:bCs/>
          <w:sz w:val="30"/>
          <w:szCs w:val="30"/>
          <w:shd w:val="clear" w:color="auto" w:fill="FFFFFF"/>
          <w:lang w:val="en-US" w:eastAsia="zh-CN"/>
        </w:rPr>
        <w:t>单位名称：</w:t>
      </w:r>
    </w:p>
    <w:p w14:paraId="08901C54">
      <w:pPr>
        <w:pStyle w:val="2"/>
        <w:spacing w:before="242" w:line="224" w:lineRule="auto"/>
        <w:ind w:left="1098"/>
        <w:jc w:val="center"/>
        <w:outlineLvl w:val="0"/>
        <w:rPr>
          <w:rFonts w:hint="default" w:ascii="仿宋" w:hAnsi="仿宋" w:eastAsia="仿宋"/>
          <w:sz w:val="24"/>
          <w:szCs w:val="24"/>
          <w:shd w:val="clear" w:color="auto" w:fill="FFFFFF"/>
          <w:lang w:val="en-US" w:eastAsia="zh-CN"/>
        </w:rPr>
      </w:pPr>
      <w:r>
        <w:rPr>
          <w:b/>
          <w:bCs/>
          <w:spacing w:val="7"/>
          <w:sz w:val="31"/>
          <w:szCs w:val="31"/>
        </w:rPr>
        <w:t>江西中医药大学附属医院</w:t>
      </w:r>
      <w:r>
        <w:rPr>
          <w:rFonts w:hint="eastAsia"/>
          <w:b/>
          <w:bCs/>
          <w:spacing w:val="7"/>
          <w:sz w:val="31"/>
          <w:szCs w:val="31"/>
          <w:lang w:val="en-US" w:eastAsia="zh-CN"/>
        </w:rPr>
        <w:t>东湖</w:t>
      </w:r>
      <w:r>
        <w:rPr>
          <w:b/>
          <w:bCs/>
          <w:spacing w:val="7"/>
          <w:sz w:val="31"/>
          <w:szCs w:val="31"/>
        </w:rPr>
        <w:t>院区污水处理站运维项目</w:t>
      </w:r>
      <w:r>
        <w:rPr>
          <w:rFonts w:hint="eastAsia" w:ascii="仿宋" w:hAnsi="仿宋" w:eastAsia="仿宋"/>
          <w:b/>
          <w:bCs/>
          <w:sz w:val="32"/>
          <w:szCs w:val="32"/>
          <w:shd w:val="clear" w:color="auto" w:fill="FFFFFF"/>
          <w:lang w:val="en-US" w:eastAsia="zh-CN"/>
        </w:rPr>
        <w:t>报价单</w:t>
      </w:r>
    </w:p>
    <w:tbl>
      <w:tblPr>
        <w:tblStyle w:val="8"/>
        <w:tblpPr w:leftFromText="180" w:rightFromText="180" w:vertAnchor="text" w:horzAnchor="page" w:tblpX="1033" w:tblpY="79"/>
        <w:tblOverlap w:val="never"/>
        <w:tblW w:w="984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5"/>
        <w:gridCol w:w="1467"/>
        <w:gridCol w:w="6063"/>
        <w:gridCol w:w="1588"/>
      </w:tblGrid>
      <w:tr w14:paraId="07C6EF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25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7F00C97">
            <w:pPr>
              <w:pStyle w:val="7"/>
              <w:spacing w:before="76" w:line="221" w:lineRule="auto"/>
              <w:ind w:left="11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1467" w:type="dxa"/>
            <w:tcBorders>
              <w:top w:val="single" w:color="000000" w:sz="10" w:space="0"/>
            </w:tcBorders>
            <w:vAlign w:val="top"/>
          </w:tcPr>
          <w:p w14:paraId="0A69C332">
            <w:pPr>
              <w:pStyle w:val="7"/>
              <w:spacing w:before="76" w:line="220" w:lineRule="auto"/>
              <w:ind w:left="262"/>
            </w:pPr>
            <w:r>
              <w:rPr>
                <w:b/>
                <w:bCs/>
                <w:spacing w:val="-8"/>
              </w:rPr>
              <w:t>费用名称</w:t>
            </w:r>
          </w:p>
        </w:tc>
        <w:tc>
          <w:tcPr>
            <w:tcW w:w="6063" w:type="dxa"/>
            <w:tcBorders>
              <w:top w:val="single" w:color="000000" w:sz="10" w:space="0"/>
            </w:tcBorders>
            <w:vAlign w:val="top"/>
          </w:tcPr>
          <w:p w14:paraId="40A41CD7">
            <w:pPr>
              <w:pStyle w:val="7"/>
              <w:spacing w:before="77" w:line="219" w:lineRule="auto"/>
              <w:ind w:left="2826"/>
            </w:pPr>
            <w:r>
              <w:rPr>
                <w:b/>
                <w:bCs/>
                <w:spacing w:val="-22"/>
              </w:rPr>
              <w:t>内容</w:t>
            </w:r>
          </w:p>
        </w:tc>
        <w:tc>
          <w:tcPr>
            <w:tcW w:w="158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47B5007">
            <w:pPr>
              <w:pStyle w:val="7"/>
              <w:spacing w:before="77" w:line="219" w:lineRule="auto"/>
              <w:jc w:val="right"/>
            </w:pPr>
            <w:r>
              <w:rPr>
                <w:b/>
                <w:bCs/>
                <w:spacing w:val="-21"/>
              </w:rPr>
              <w:t>费用（元/年）</w:t>
            </w:r>
          </w:p>
        </w:tc>
      </w:tr>
      <w:tr w14:paraId="65841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4B3BF0A9">
            <w:pPr>
              <w:pStyle w:val="7"/>
              <w:spacing w:before="161" w:line="185" w:lineRule="exact"/>
              <w:ind w:left="239"/>
            </w:pPr>
            <w:r>
              <w:rPr>
                <w:b/>
                <w:bCs/>
                <w:spacing w:val="-3"/>
                <w:position w:val="-5"/>
              </w:rPr>
              <w:t>一</w:t>
            </w:r>
          </w:p>
        </w:tc>
        <w:tc>
          <w:tcPr>
            <w:tcW w:w="7530" w:type="dxa"/>
            <w:gridSpan w:val="2"/>
            <w:vAlign w:val="top"/>
          </w:tcPr>
          <w:p w14:paraId="2F06C0B6">
            <w:pPr>
              <w:pStyle w:val="7"/>
              <w:spacing w:before="52" w:line="214" w:lineRule="auto"/>
              <w:ind w:left="2651" w:firstLine="546" w:firstLineChars="200"/>
              <w:rPr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</w:rPr>
              <w:t>污水处理系统运维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7DBAE03F">
            <w:pPr>
              <w:pStyle w:val="7"/>
              <w:spacing w:before="52" w:line="214" w:lineRule="auto"/>
              <w:ind w:left="646"/>
              <w:rPr>
                <w:sz w:val="28"/>
                <w:szCs w:val="28"/>
              </w:rPr>
            </w:pPr>
          </w:p>
        </w:tc>
      </w:tr>
      <w:tr w14:paraId="2979C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612AA2B6">
            <w:pPr>
              <w:spacing w:line="376" w:lineRule="auto"/>
              <w:rPr>
                <w:rFonts w:ascii="Arial"/>
                <w:sz w:val="21"/>
              </w:rPr>
            </w:pPr>
          </w:p>
          <w:p w14:paraId="65AC0C79">
            <w:pPr>
              <w:pStyle w:val="7"/>
              <w:spacing w:before="78" w:line="241" w:lineRule="auto"/>
              <w:ind w:left="312"/>
            </w:pPr>
            <w:r>
              <w:t>1</w:t>
            </w:r>
          </w:p>
        </w:tc>
        <w:tc>
          <w:tcPr>
            <w:tcW w:w="1467" w:type="dxa"/>
            <w:vAlign w:val="top"/>
          </w:tcPr>
          <w:p w14:paraId="08D9C26E">
            <w:pPr>
              <w:spacing w:line="376" w:lineRule="auto"/>
              <w:rPr>
                <w:rFonts w:ascii="Arial"/>
                <w:sz w:val="21"/>
              </w:rPr>
            </w:pPr>
          </w:p>
          <w:p w14:paraId="47428C80">
            <w:pPr>
              <w:pStyle w:val="7"/>
              <w:spacing w:before="78" w:line="220" w:lineRule="auto"/>
              <w:ind w:left="374"/>
            </w:pPr>
            <w:r>
              <w:rPr>
                <w:spacing w:val="-4"/>
              </w:rPr>
              <w:t>人工费</w:t>
            </w:r>
          </w:p>
        </w:tc>
        <w:tc>
          <w:tcPr>
            <w:tcW w:w="6063" w:type="dxa"/>
            <w:vAlign w:val="top"/>
          </w:tcPr>
          <w:p w14:paraId="434942B2">
            <w:pPr>
              <w:pStyle w:val="7"/>
              <w:spacing w:before="73" w:line="274" w:lineRule="auto"/>
              <w:ind w:left="108" w:right="199" w:hanging="1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含污水站日常运行维护维修、台账管理、药品配置及投加、迎检等(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sz w:val="28"/>
                <w:szCs w:val="28"/>
                <w:u w:val="none"/>
                <w:lang w:val="en-US" w:eastAsia="zh-CN"/>
              </w:rPr>
              <w:t>人员配置：一名项目负责人，至少3名以上技术服务人员，所有人员持证上岗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)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6D1DEE96">
            <w:pPr>
              <w:spacing w:line="375" w:lineRule="auto"/>
              <w:rPr>
                <w:rFonts w:ascii="Arial"/>
                <w:sz w:val="21"/>
              </w:rPr>
            </w:pPr>
          </w:p>
          <w:p w14:paraId="054D9A12">
            <w:pPr>
              <w:pStyle w:val="7"/>
              <w:spacing w:before="78"/>
              <w:ind w:left="782"/>
            </w:pPr>
          </w:p>
        </w:tc>
      </w:tr>
      <w:tr w14:paraId="136F3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63F228EE">
            <w:pPr>
              <w:spacing w:line="378" w:lineRule="auto"/>
              <w:rPr>
                <w:rFonts w:ascii="Arial"/>
                <w:sz w:val="21"/>
              </w:rPr>
            </w:pPr>
          </w:p>
          <w:p w14:paraId="7B6AC31C">
            <w:pPr>
              <w:pStyle w:val="7"/>
              <w:spacing w:before="78" w:line="241" w:lineRule="auto"/>
              <w:ind w:left="298"/>
            </w:pPr>
            <w:r>
              <w:t>2</w:t>
            </w:r>
          </w:p>
        </w:tc>
        <w:tc>
          <w:tcPr>
            <w:tcW w:w="1467" w:type="dxa"/>
            <w:vAlign w:val="top"/>
          </w:tcPr>
          <w:p w14:paraId="32EAFF22">
            <w:pPr>
              <w:spacing w:line="378" w:lineRule="auto"/>
              <w:rPr>
                <w:rFonts w:ascii="Arial"/>
                <w:sz w:val="21"/>
              </w:rPr>
            </w:pPr>
          </w:p>
          <w:p w14:paraId="5FA62207">
            <w:pPr>
              <w:pStyle w:val="7"/>
              <w:spacing w:before="78" w:line="219" w:lineRule="auto"/>
              <w:ind w:left="375"/>
            </w:pPr>
            <w:r>
              <w:rPr>
                <w:spacing w:val="-5"/>
              </w:rPr>
              <w:t>药剂费</w:t>
            </w:r>
          </w:p>
        </w:tc>
        <w:tc>
          <w:tcPr>
            <w:tcW w:w="6063" w:type="dxa"/>
            <w:vAlign w:val="top"/>
          </w:tcPr>
          <w:p w14:paraId="68425211">
            <w:pPr>
              <w:pStyle w:val="7"/>
              <w:spacing w:before="73" w:line="274" w:lineRule="auto"/>
              <w:ind w:left="103" w:right="139" w:firstLine="3"/>
              <w:jc w:val="both"/>
            </w:pPr>
            <w:r>
              <w:rPr>
                <w:spacing w:val="-1"/>
              </w:rPr>
              <w:t>含消毒药剂的采购及投加，投加量符合医疗系统加药标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准并满足余氯排放要求。投产前期水量较少，暂按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500m</w:t>
            </w:r>
            <w:r>
              <w:t xml:space="preserve"> </w:t>
            </w:r>
            <w:r>
              <w:rPr>
                <w:spacing w:val="-2"/>
              </w:rPr>
              <w:t>³/d</w:t>
            </w:r>
            <w:r>
              <w:rPr>
                <w:spacing w:val="-43"/>
              </w:rPr>
              <w:t xml:space="preserve"> </w:t>
            </w:r>
            <w:r>
              <w:rPr>
                <w:spacing w:val="-2"/>
              </w:rPr>
              <w:t>计算消毒剂投加量。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2A3E5D1D">
            <w:pPr>
              <w:spacing w:line="377" w:lineRule="auto"/>
              <w:rPr>
                <w:rFonts w:ascii="Arial"/>
                <w:sz w:val="21"/>
              </w:rPr>
            </w:pPr>
          </w:p>
          <w:p w14:paraId="79257608">
            <w:pPr>
              <w:pStyle w:val="7"/>
              <w:spacing w:before="78"/>
              <w:ind w:left="782"/>
            </w:pPr>
          </w:p>
        </w:tc>
      </w:tr>
      <w:tr w14:paraId="2D7A53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057B1C55">
            <w:pPr>
              <w:spacing w:line="253" w:lineRule="auto"/>
              <w:rPr>
                <w:rFonts w:ascii="Arial"/>
                <w:sz w:val="21"/>
              </w:rPr>
            </w:pPr>
          </w:p>
          <w:p w14:paraId="15B76E6D">
            <w:pPr>
              <w:spacing w:line="253" w:lineRule="auto"/>
              <w:rPr>
                <w:rFonts w:ascii="Arial"/>
                <w:sz w:val="21"/>
              </w:rPr>
            </w:pPr>
          </w:p>
          <w:p w14:paraId="54702083">
            <w:pPr>
              <w:pStyle w:val="7"/>
              <w:spacing w:before="78"/>
              <w:jc w:val="center"/>
            </w:pPr>
            <w:r>
              <w:t>3</w:t>
            </w:r>
          </w:p>
        </w:tc>
        <w:tc>
          <w:tcPr>
            <w:tcW w:w="1467" w:type="dxa"/>
            <w:vAlign w:val="top"/>
          </w:tcPr>
          <w:p w14:paraId="4A8A21FC">
            <w:pPr>
              <w:spacing w:line="253" w:lineRule="auto"/>
              <w:rPr>
                <w:rFonts w:ascii="Arial"/>
                <w:sz w:val="21"/>
              </w:rPr>
            </w:pPr>
          </w:p>
          <w:p w14:paraId="3E319E05">
            <w:pPr>
              <w:spacing w:line="254" w:lineRule="auto"/>
              <w:rPr>
                <w:rFonts w:ascii="Arial"/>
                <w:sz w:val="21"/>
              </w:rPr>
            </w:pPr>
          </w:p>
          <w:p w14:paraId="4397C9FF">
            <w:pPr>
              <w:pStyle w:val="7"/>
              <w:spacing w:before="78" w:line="220" w:lineRule="auto"/>
              <w:ind w:left="173"/>
            </w:pPr>
            <w:r>
              <w:rPr>
                <w:spacing w:val="-11"/>
              </w:rPr>
              <w:t>日常维护费</w:t>
            </w:r>
          </w:p>
        </w:tc>
        <w:tc>
          <w:tcPr>
            <w:tcW w:w="6063" w:type="dxa"/>
            <w:vAlign w:val="top"/>
          </w:tcPr>
          <w:p w14:paraId="6B4388C5">
            <w:pPr>
              <w:pStyle w:val="7"/>
              <w:spacing w:before="79" w:line="281" w:lineRule="auto"/>
              <w:ind w:left="105" w:right="199" w:firstLine="4"/>
              <w:jc w:val="both"/>
            </w:pPr>
            <w:r>
              <w:rPr>
                <w:spacing w:val="-1"/>
              </w:rPr>
              <w:t>为保障系统的正常连续运行，需对系统内各设备、仪器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进行定期维护保养，其中包括添加或更换机油、更换易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损易耗件、仪器校准等，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5F2C4FE7">
            <w:pPr>
              <w:spacing w:line="253" w:lineRule="auto"/>
              <w:rPr>
                <w:rFonts w:ascii="Arial"/>
                <w:sz w:val="21"/>
              </w:rPr>
            </w:pPr>
          </w:p>
          <w:p w14:paraId="462647B6">
            <w:pPr>
              <w:spacing w:line="253" w:lineRule="auto"/>
              <w:rPr>
                <w:rFonts w:ascii="Arial"/>
                <w:sz w:val="21"/>
              </w:rPr>
            </w:pPr>
          </w:p>
          <w:p w14:paraId="67F0A3D8">
            <w:pPr>
              <w:spacing w:line="253" w:lineRule="auto"/>
              <w:rPr>
                <w:rFonts w:ascii="Arial"/>
                <w:sz w:val="21"/>
              </w:rPr>
            </w:pPr>
          </w:p>
          <w:p w14:paraId="3B3E850A">
            <w:pPr>
              <w:pStyle w:val="7"/>
              <w:spacing w:before="78"/>
              <w:ind w:left="889"/>
            </w:pPr>
          </w:p>
        </w:tc>
      </w:tr>
      <w:tr w14:paraId="1D227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2C066D23">
            <w:pPr>
              <w:spacing w:line="384" w:lineRule="auto"/>
              <w:rPr>
                <w:rFonts w:ascii="Arial"/>
                <w:sz w:val="21"/>
              </w:rPr>
            </w:pPr>
          </w:p>
          <w:p w14:paraId="4D6B016D">
            <w:pPr>
              <w:pStyle w:val="7"/>
              <w:spacing w:before="78" w:line="241" w:lineRule="auto"/>
              <w:ind w:left="294"/>
            </w:pPr>
            <w:r>
              <w:t>4</w:t>
            </w:r>
          </w:p>
        </w:tc>
        <w:tc>
          <w:tcPr>
            <w:tcW w:w="1467" w:type="dxa"/>
            <w:vAlign w:val="top"/>
          </w:tcPr>
          <w:p w14:paraId="217AF4C5">
            <w:pPr>
              <w:pStyle w:val="7"/>
              <w:spacing w:before="273" w:line="219" w:lineRule="auto"/>
              <w:ind w:left="173"/>
            </w:pPr>
            <w:r>
              <w:rPr>
                <w:spacing w:val="-11"/>
              </w:rPr>
              <w:t>日常水质检</w:t>
            </w:r>
          </w:p>
          <w:p w14:paraId="6754CE8C">
            <w:pPr>
              <w:pStyle w:val="7"/>
              <w:spacing w:before="96" w:line="220" w:lineRule="auto"/>
              <w:ind w:left="493"/>
            </w:pPr>
            <w:r>
              <w:rPr>
                <w:spacing w:val="-6"/>
              </w:rPr>
              <w:t>测费</w:t>
            </w:r>
          </w:p>
        </w:tc>
        <w:tc>
          <w:tcPr>
            <w:tcW w:w="6063" w:type="dxa"/>
            <w:vAlign w:val="top"/>
          </w:tcPr>
          <w:p w14:paraId="5639C7EF">
            <w:pPr>
              <w:pStyle w:val="7"/>
              <w:spacing w:before="81" w:line="272" w:lineRule="auto"/>
              <w:ind w:left="107" w:right="199" w:firstLine="2"/>
              <w:jc w:val="both"/>
            </w:pPr>
            <w:r>
              <w:rPr>
                <w:spacing w:val="-1"/>
              </w:rPr>
              <w:t>为了解水质指标情况，需对水质进行分析检测，并根据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检测结果调整加药量及运行参数。含日常 PH 计、余氯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快速检测试剂、COD 快速检测试剂等内容。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696334B9">
            <w:pPr>
              <w:spacing w:line="383" w:lineRule="auto"/>
              <w:rPr>
                <w:rFonts w:ascii="Arial"/>
                <w:sz w:val="21"/>
              </w:rPr>
            </w:pPr>
          </w:p>
          <w:p w14:paraId="3CFEB622">
            <w:pPr>
              <w:pStyle w:val="7"/>
              <w:spacing w:before="78"/>
              <w:ind w:left="889"/>
            </w:pPr>
          </w:p>
        </w:tc>
      </w:tr>
      <w:tr w14:paraId="7FC58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725" w:type="dxa"/>
            <w:tcBorders>
              <w:left w:val="single" w:color="000000" w:sz="10" w:space="0"/>
            </w:tcBorders>
            <w:vAlign w:val="center"/>
          </w:tcPr>
          <w:p w14:paraId="6D685DA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67" w:type="dxa"/>
            <w:vAlign w:val="center"/>
          </w:tcPr>
          <w:p w14:paraId="03F2D1E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spacing w:val="-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8"/>
                <w:szCs w:val="28"/>
                <w:u w:val="none"/>
                <w:lang w:val="en-US" w:eastAsia="zh-CN" w:bidi="ar"/>
              </w:rPr>
              <w:t>污泥压滤处置费</w:t>
            </w:r>
          </w:p>
        </w:tc>
        <w:tc>
          <w:tcPr>
            <w:tcW w:w="6063" w:type="dxa"/>
            <w:vAlign w:val="center"/>
          </w:tcPr>
          <w:p w14:paraId="61ECFB9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spacing w:val="-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8"/>
                <w:szCs w:val="28"/>
                <w:u w:val="none"/>
                <w:lang w:val="en-US" w:eastAsia="zh-CN" w:bidi="ar"/>
              </w:rPr>
              <w:t>按环保部门要求规范处置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6EAF57B3">
            <w:pPr>
              <w:pStyle w:val="7"/>
              <w:spacing w:before="78"/>
              <w:ind w:left="889"/>
            </w:pPr>
          </w:p>
        </w:tc>
      </w:tr>
      <w:tr w14:paraId="7AD1D1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192" w:type="dxa"/>
            <w:gridSpan w:val="2"/>
            <w:tcBorders>
              <w:left w:val="single" w:color="000000" w:sz="10" w:space="0"/>
            </w:tcBorders>
            <w:vAlign w:val="top"/>
          </w:tcPr>
          <w:p w14:paraId="4418ABC2">
            <w:pPr>
              <w:pStyle w:val="7"/>
              <w:spacing w:before="96" w:line="220" w:lineRule="auto"/>
              <w:jc w:val="center"/>
              <w:rPr>
                <w:rFonts w:hint="eastAsia" w:eastAsia="宋体"/>
                <w:spacing w:val="-6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</w:rPr>
              <w:t>污水处理系统运维</w:t>
            </w:r>
            <w:r>
              <w:rPr>
                <w:rFonts w:hint="eastAsia" w:ascii="宋体" w:hAnsi="宋体" w:eastAsia="宋体" w:cs="宋体"/>
                <w:spacing w:val="-1"/>
                <w:lang w:val="en-US" w:eastAsia="zh-CN"/>
              </w:rPr>
              <w:t>小计</w:t>
            </w:r>
            <w:r>
              <w:rPr>
                <w:rFonts w:hint="eastAsia"/>
                <w:spacing w:val="-6"/>
                <w:lang w:val="en-US" w:eastAsia="zh-CN"/>
              </w:rPr>
              <w:t>：</w:t>
            </w:r>
          </w:p>
        </w:tc>
        <w:tc>
          <w:tcPr>
            <w:tcW w:w="7651" w:type="dxa"/>
            <w:gridSpan w:val="2"/>
            <w:tcBorders>
              <w:right w:val="single" w:color="000000" w:sz="10" w:space="0"/>
            </w:tcBorders>
            <w:vAlign w:val="top"/>
          </w:tcPr>
          <w:p w14:paraId="3A1E9C5A">
            <w:pPr>
              <w:pStyle w:val="7"/>
              <w:spacing w:before="78"/>
              <w:ind w:left="889"/>
            </w:pPr>
          </w:p>
        </w:tc>
      </w:tr>
      <w:tr w14:paraId="400E49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7D226277">
            <w:pPr>
              <w:pStyle w:val="7"/>
              <w:spacing w:before="127" w:line="178" w:lineRule="auto"/>
              <w:ind w:left="239"/>
            </w:pPr>
            <w:r>
              <w:rPr>
                <w:b/>
                <w:bCs/>
                <w:spacing w:val="-3"/>
              </w:rPr>
              <w:t>二</w:t>
            </w:r>
          </w:p>
        </w:tc>
        <w:tc>
          <w:tcPr>
            <w:tcW w:w="7530" w:type="dxa"/>
            <w:gridSpan w:val="2"/>
            <w:vAlign w:val="top"/>
          </w:tcPr>
          <w:p w14:paraId="6D2E6923">
            <w:pPr>
              <w:pStyle w:val="7"/>
              <w:spacing w:before="61" w:line="208" w:lineRule="auto"/>
              <w:ind w:left="2647"/>
              <w:rPr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</w:rPr>
              <w:t>在线监测系统运维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138DC65B">
            <w:pPr>
              <w:pStyle w:val="7"/>
              <w:spacing w:before="61" w:line="208" w:lineRule="auto"/>
              <w:ind w:left="784"/>
              <w:rPr>
                <w:sz w:val="28"/>
                <w:szCs w:val="28"/>
              </w:rPr>
            </w:pPr>
          </w:p>
        </w:tc>
      </w:tr>
      <w:tr w14:paraId="79541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3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2D1E85C2">
            <w:pPr>
              <w:spacing w:line="267" w:lineRule="auto"/>
              <w:rPr>
                <w:rFonts w:ascii="Arial"/>
                <w:sz w:val="21"/>
              </w:rPr>
            </w:pPr>
          </w:p>
          <w:p w14:paraId="6E9994E3">
            <w:pPr>
              <w:spacing w:line="267" w:lineRule="auto"/>
              <w:rPr>
                <w:rFonts w:ascii="Arial"/>
                <w:sz w:val="21"/>
              </w:rPr>
            </w:pPr>
          </w:p>
          <w:p w14:paraId="0E46B565">
            <w:pPr>
              <w:spacing w:line="267" w:lineRule="auto"/>
              <w:rPr>
                <w:rFonts w:ascii="Arial"/>
                <w:sz w:val="21"/>
              </w:rPr>
            </w:pPr>
          </w:p>
          <w:p w14:paraId="1C7E8C5C">
            <w:pPr>
              <w:spacing w:line="268" w:lineRule="auto"/>
              <w:rPr>
                <w:rFonts w:ascii="Arial"/>
                <w:sz w:val="21"/>
              </w:rPr>
            </w:pPr>
          </w:p>
          <w:p w14:paraId="2CC9C535">
            <w:pPr>
              <w:spacing w:line="268" w:lineRule="auto"/>
              <w:rPr>
                <w:rFonts w:ascii="Arial"/>
                <w:sz w:val="21"/>
              </w:rPr>
            </w:pPr>
          </w:p>
          <w:p w14:paraId="53A27FF9">
            <w:pPr>
              <w:pStyle w:val="7"/>
              <w:spacing w:before="78" w:line="241" w:lineRule="auto"/>
              <w:ind w:left="312"/>
            </w:pPr>
            <w:r>
              <w:t>1</w:t>
            </w:r>
          </w:p>
        </w:tc>
        <w:tc>
          <w:tcPr>
            <w:tcW w:w="1467" w:type="dxa"/>
            <w:vAlign w:val="top"/>
          </w:tcPr>
          <w:p w14:paraId="1BCC2659">
            <w:pPr>
              <w:spacing w:line="286" w:lineRule="auto"/>
              <w:rPr>
                <w:rFonts w:ascii="Arial"/>
                <w:sz w:val="21"/>
              </w:rPr>
            </w:pPr>
          </w:p>
          <w:p w14:paraId="35C7338B">
            <w:pPr>
              <w:spacing w:line="286" w:lineRule="auto"/>
              <w:rPr>
                <w:rFonts w:ascii="Arial"/>
                <w:sz w:val="21"/>
              </w:rPr>
            </w:pPr>
          </w:p>
          <w:p w14:paraId="414F5948">
            <w:pPr>
              <w:spacing w:line="287" w:lineRule="auto"/>
              <w:rPr>
                <w:rFonts w:ascii="Arial"/>
                <w:sz w:val="21"/>
              </w:rPr>
            </w:pPr>
          </w:p>
          <w:p w14:paraId="03601993">
            <w:pPr>
              <w:spacing w:line="287" w:lineRule="auto"/>
              <w:rPr>
                <w:rFonts w:ascii="Arial"/>
                <w:sz w:val="21"/>
              </w:rPr>
            </w:pPr>
          </w:p>
          <w:p w14:paraId="4F1D9F60">
            <w:pPr>
              <w:pStyle w:val="7"/>
              <w:spacing w:before="78" w:line="220" w:lineRule="auto"/>
              <w:ind w:left="131"/>
            </w:pPr>
            <w:r>
              <w:rPr>
                <w:spacing w:val="-2"/>
              </w:rPr>
              <w:t>在线监测设</w:t>
            </w:r>
          </w:p>
          <w:p w14:paraId="046A701C">
            <w:pPr>
              <w:pStyle w:val="7"/>
              <w:spacing w:before="97" w:line="220" w:lineRule="auto"/>
              <w:ind w:left="375"/>
            </w:pPr>
            <w:r>
              <w:rPr>
                <w:spacing w:val="-5"/>
              </w:rPr>
              <w:t>备运维</w:t>
            </w:r>
          </w:p>
        </w:tc>
        <w:tc>
          <w:tcPr>
            <w:tcW w:w="6063" w:type="dxa"/>
            <w:vAlign w:val="top"/>
          </w:tcPr>
          <w:p w14:paraId="51ACDE8D">
            <w:pPr>
              <w:pStyle w:val="7"/>
              <w:spacing w:before="84" w:line="293" w:lineRule="auto"/>
              <w:ind w:left="109" w:right="96" w:hanging="3"/>
            </w:pPr>
            <w:r>
              <w:rPr>
                <w:spacing w:val="-4"/>
              </w:rPr>
              <w:t>在线监测设备有：COD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在线监测仪、氨氮在线监测仪、在</w:t>
            </w:r>
            <w:r>
              <w:t xml:space="preserve"> </w:t>
            </w:r>
            <w:r>
              <w:rPr>
                <w:spacing w:val="-2"/>
              </w:rPr>
              <w:t>线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pH</w:t>
            </w:r>
            <w:r>
              <w:rPr>
                <w:spacing w:val="-51"/>
              </w:rPr>
              <w:t xml:space="preserve"> </w:t>
            </w:r>
            <w:r>
              <w:rPr>
                <w:spacing w:val="-2"/>
              </w:rPr>
              <w:t>计、超声波流量计、数采仪。运维内容如下：</w:t>
            </w:r>
          </w:p>
          <w:p w14:paraId="5ABC15E8">
            <w:pPr>
              <w:pStyle w:val="7"/>
              <w:spacing w:before="3" w:line="217" w:lineRule="auto"/>
              <w:ind w:left="106"/>
            </w:pPr>
            <w:r>
              <w:rPr>
                <w:spacing w:val="-2"/>
              </w:rPr>
              <w:t>①在线监测设备的日常维护：1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次/日；</w:t>
            </w:r>
          </w:p>
          <w:p w14:paraId="345D665B">
            <w:pPr>
              <w:pStyle w:val="7"/>
              <w:spacing w:before="100" w:line="257" w:lineRule="auto"/>
              <w:ind w:left="107" w:right="199" w:hanging="2"/>
            </w:pPr>
            <w:r>
              <w:rPr>
                <w:spacing w:val="-2"/>
              </w:rPr>
              <w:t>②在线监测设备的校准：1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季/1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次；</w:t>
            </w:r>
          </w:p>
          <w:p w14:paraId="2FADCC0E">
            <w:pPr>
              <w:pStyle w:val="7"/>
              <w:spacing w:before="98" w:line="256" w:lineRule="auto"/>
              <w:ind w:left="107" w:right="199" w:hanging="2"/>
            </w:pPr>
            <w:r>
              <w:rPr>
                <w:spacing w:val="-2"/>
              </w:rPr>
              <w:t>③在线监测设备的年度计量校定：1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年/1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次。邀请有资</w:t>
            </w:r>
            <w:r>
              <w:t xml:space="preserve"> </w:t>
            </w:r>
            <w:r>
              <w:rPr>
                <w:spacing w:val="-1"/>
              </w:rPr>
              <w:t>质的第三方出具合格的计量认证报告；</w:t>
            </w:r>
          </w:p>
          <w:p w14:paraId="39833072">
            <w:pPr>
              <w:pStyle w:val="7"/>
              <w:spacing w:before="100" w:line="217" w:lineRule="auto"/>
              <w:ind w:left="105"/>
            </w:pPr>
            <w:r>
              <w:rPr>
                <w:spacing w:val="-1"/>
              </w:rPr>
              <w:t>④故障分析，部件更换以及检修后校验情况。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0F14706F">
            <w:pPr>
              <w:spacing w:line="267" w:lineRule="auto"/>
              <w:rPr>
                <w:rFonts w:ascii="Arial"/>
                <w:sz w:val="21"/>
              </w:rPr>
            </w:pPr>
          </w:p>
          <w:p w14:paraId="108D05EE">
            <w:pPr>
              <w:spacing w:line="267" w:lineRule="auto"/>
              <w:rPr>
                <w:rFonts w:ascii="Arial"/>
                <w:sz w:val="21"/>
              </w:rPr>
            </w:pPr>
          </w:p>
          <w:p w14:paraId="59C982E4">
            <w:pPr>
              <w:spacing w:line="267" w:lineRule="auto"/>
              <w:rPr>
                <w:rFonts w:ascii="Arial"/>
                <w:sz w:val="21"/>
              </w:rPr>
            </w:pPr>
          </w:p>
          <w:p w14:paraId="645B0666">
            <w:pPr>
              <w:spacing w:line="267" w:lineRule="auto"/>
              <w:rPr>
                <w:rFonts w:ascii="Arial"/>
                <w:sz w:val="21"/>
              </w:rPr>
            </w:pPr>
          </w:p>
          <w:p w14:paraId="04D52F81">
            <w:pPr>
              <w:spacing w:line="268" w:lineRule="auto"/>
              <w:rPr>
                <w:rFonts w:ascii="Arial"/>
                <w:sz w:val="21"/>
              </w:rPr>
            </w:pPr>
          </w:p>
          <w:p w14:paraId="10C93AE5">
            <w:pPr>
              <w:pStyle w:val="7"/>
              <w:spacing w:before="78"/>
              <w:ind w:left="890"/>
            </w:pPr>
          </w:p>
        </w:tc>
      </w:tr>
      <w:tr w14:paraId="1E36B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30FC52FD">
            <w:pPr>
              <w:spacing w:line="257" w:lineRule="auto"/>
              <w:rPr>
                <w:rFonts w:ascii="Arial"/>
                <w:sz w:val="21"/>
              </w:rPr>
            </w:pPr>
          </w:p>
          <w:p w14:paraId="7285DB06">
            <w:pPr>
              <w:spacing w:line="258" w:lineRule="auto"/>
              <w:rPr>
                <w:rFonts w:ascii="Arial"/>
                <w:sz w:val="21"/>
              </w:rPr>
            </w:pPr>
          </w:p>
          <w:p w14:paraId="7B7666DB">
            <w:pPr>
              <w:spacing w:line="258" w:lineRule="auto"/>
              <w:rPr>
                <w:rFonts w:ascii="Arial"/>
                <w:sz w:val="21"/>
              </w:rPr>
            </w:pPr>
          </w:p>
          <w:p w14:paraId="26AA9F89">
            <w:pPr>
              <w:pStyle w:val="7"/>
              <w:spacing w:before="78" w:line="241" w:lineRule="auto"/>
              <w:ind w:left="298"/>
            </w:pPr>
            <w:r>
              <w:t>2</w:t>
            </w:r>
          </w:p>
        </w:tc>
        <w:tc>
          <w:tcPr>
            <w:tcW w:w="1467" w:type="dxa"/>
            <w:vAlign w:val="top"/>
          </w:tcPr>
          <w:p w14:paraId="14769EDD">
            <w:pPr>
              <w:spacing w:line="257" w:lineRule="auto"/>
              <w:rPr>
                <w:rFonts w:ascii="Arial"/>
                <w:sz w:val="21"/>
              </w:rPr>
            </w:pPr>
          </w:p>
          <w:p w14:paraId="66CAE1EC">
            <w:pPr>
              <w:spacing w:line="258" w:lineRule="auto"/>
              <w:rPr>
                <w:rFonts w:ascii="Arial"/>
                <w:sz w:val="21"/>
              </w:rPr>
            </w:pPr>
          </w:p>
          <w:p w14:paraId="3CDBF1E7">
            <w:pPr>
              <w:spacing w:line="258" w:lineRule="auto"/>
              <w:rPr>
                <w:rFonts w:ascii="Arial"/>
                <w:sz w:val="21"/>
              </w:rPr>
            </w:pPr>
          </w:p>
          <w:p w14:paraId="403F5849">
            <w:pPr>
              <w:pStyle w:val="7"/>
              <w:spacing w:before="78" w:line="220" w:lineRule="auto"/>
              <w:ind w:left="251"/>
            </w:pPr>
            <w:r>
              <w:rPr>
                <w:spacing w:val="-3"/>
              </w:rPr>
              <w:t>平台维护</w:t>
            </w:r>
          </w:p>
        </w:tc>
        <w:tc>
          <w:tcPr>
            <w:tcW w:w="6063" w:type="dxa"/>
            <w:vAlign w:val="top"/>
          </w:tcPr>
          <w:p w14:paraId="541FDDC7">
            <w:pPr>
              <w:pStyle w:val="7"/>
              <w:spacing w:before="89" w:line="219" w:lineRule="auto"/>
              <w:ind w:left="126"/>
            </w:pPr>
            <w:r>
              <w:rPr>
                <w:spacing w:val="-2"/>
              </w:rPr>
              <w:t>网上数据填报、平台的日常维护管理：1</w:t>
            </w:r>
            <w:r>
              <w:rPr>
                <w:spacing w:val="-45"/>
              </w:rPr>
              <w:t xml:space="preserve"> </w:t>
            </w:r>
            <w:r>
              <w:rPr>
                <w:spacing w:val="-2"/>
              </w:rPr>
              <w:t>次/日。</w:t>
            </w:r>
          </w:p>
          <w:p w14:paraId="0EEFD2EB">
            <w:pPr>
              <w:pStyle w:val="7"/>
              <w:spacing w:before="97" w:line="276" w:lineRule="auto"/>
              <w:ind w:left="105" w:right="199" w:firstLine="1"/>
            </w:pPr>
            <w:r>
              <w:rPr>
                <w:spacing w:val="-1"/>
              </w:rPr>
              <w:t>包括但不限于：省平台、全国排污许可证信息管理平台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的网上信息申报，每天至少需要登录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次查看</w:t>
            </w:r>
            <w:r>
              <w:rPr>
                <w:spacing w:val="-3"/>
              </w:rPr>
              <w:t>是否有督</w:t>
            </w:r>
            <w:r>
              <w:t xml:space="preserve"> </w:t>
            </w:r>
            <w:r>
              <w:rPr>
                <w:spacing w:val="-1"/>
              </w:rPr>
              <w:t>办单，并在发现督办单第一时间进行处理）、每季度填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报污染物排放量和填报执行报告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07C58206">
            <w:pPr>
              <w:spacing w:line="257" w:lineRule="auto"/>
              <w:rPr>
                <w:rFonts w:ascii="Arial"/>
                <w:sz w:val="21"/>
              </w:rPr>
            </w:pPr>
          </w:p>
          <w:p w14:paraId="73DA8D9D">
            <w:pPr>
              <w:spacing w:line="258" w:lineRule="auto"/>
              <w:rPr>
                <w:rFonts w:ascii="Arial"/>
                <w:sz w:val="21"/>
              </w:rPr>
            </w:pPr>
          </w:p>
          <w:p w14:paraId="6E401CD5">
            <w:pPr>
              <w:spacing w:line="258" w:lineRule="auto"/>
              <w:rPr>
                <w:rFonts w:ascii="Arial"/>
                <w:sz w:val="21"/>
              </w:rPr>
            </w:pPr>
          </w:p>
          <w:p w14:paraId="454BF670">
            <w:pPr>
              <w:pStyle w:val="7"/>
              <w:spacing w:before="78"/>
              <w:ind w:left="887"/>
            </w:pPr>
          </w:p>
        </w:tc>
      </w:tr>
      <w:tr w14:paraId="0FB6C9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192" w:type="dxa"/>
            <w:gridSpan w:val="2"/>
            <w:tcBorders>
              <w:left w:val="single" w:color="000000" w:sz="10" w:space="0"/>
            </w:tcBorders>
            <w:vAlign w:val="top"/>
          </w:tcPr>
          <w:p w14:paraId="0EEB3445">
            <w:pPr>
              <w:pStyle w:val="7"/>
              <w:spacing w:before="78" w:line="220" w:lineRule="auto"/>
              <w:jc w:val="center"/>
              <w:rPr>
                <w:rFonts w:hint="eastAsia" w:eastAsia="宋体"/>
                <w:spacing w:val="-3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在线监测系统运维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小计：</w:t>
            </w:r>
          </w:p>
        </w:tc>
        <w:tc>
          <w:tcPr>
            <w:tcW w:w="7651" w:type="dxa"/>
            <w:gridSpan w:val="2"/>
            <w:tcBorders>
              <w:right w:val="single" w:color="000000" w:sz="10" w:space="0"/>
            </w:tcBorders>
            <w:vAlign w:val="top"/>
          </w:tcPr>
          <w:p w14:paraId="1545EE80">
            <w:pPr>
              <w:pStyle w:val="7"/>
              <w:spacing w:before="78"/>
              <w:ind w:left="887"/>
            </w:pPr>
          </w:p>
        </w:tc>
      </w:tr>
      <w:tr w14:paraId="098A18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725" w:type="dxa"/>
            <w:tcBorders>
              <w:left w:val="single" w:color="000000" w:sz="10" w:space="0"/>
            </w:tcBorders>
            <w:vAlign w:val="top"/>
          </w:tcPr>
          <w:p w14:paraId="07666A51">
            <w:pPr>
              <w:pStyle w:val="7"/>
              <w:spacing w:before="94" w:line="217" w:lineRule="auto"/>
              <w:ind w:left="235"/>
            </w:pPr>
            <w:r>
              <w:rPr>
                <w:b/>
                <w:bCs/>
                <w:spacing w:val="-3"/>
              </w:rPr>
              <w:t>三</w:t>
            </w:r>
          </w:p>
        </w:tc>
        <w:tc>
          <w:tcPr>
            <w:tcW w:w="7530" w:type="dxa"/>
            <w:gridSpan w:val="2"/>
            <w:vAlign w:val="top"/>
          </w:tcPr>
          <w:p w14:paraId="752D88A0">
            <w:pPr>
              <w:pStyle w:val="7"/>
              <w:spacing w:before="73" w:line="200" w:lineRule="auto"/>
              <w:ind w:left="3071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运维费合计</w:t>
            </w:r>
          </w:p>
        </w:tc>
        <w:tc>
          <w:tcPr>
            <w:tcW w:w="1588" w:type="dxa"/>
            <w:tcBorders>
              <w:right w:val="single" w:color="000000" w:sz="10" w:space="0"/>
            </w:tcBorders>
            <w:vAlign w:val="top"/>
          </w:tcPr>
          <w:p w14:paraId="297E852E">
            <w:pPr>
              <w:pStyle w:val="7"/>
              <w:spacing w:before="73" w:line="200" w:lineRule="auto"/>
              <w:ind w:left="640"/>
              <w:rPr>
                <w:sz w:val="28"/>
                <w:szCs w:val="28"/>
              </w:rPr>
            </w:pPr>
          </w:p>
        </w:tc>
      </w:tr>
      <w:tr w14:paraId="1D562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984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0EBBFE5E">
            <w:pPr>
              <w:pStyle w:val="7"/>
              <w:spacing w:before="131" w:line="279" w:lineRule="auto"/>
              <w:ind w:left="107" w:right="121"/>
            </w:pPr>
            <w:r>
              <w:t>备注：污水站水费、电费、设备更换（大修）费、污泥外运</w:t>
            </w:r>
            <w:r>
              <w:rPr>
                <w:spacing w:val="-1"/>
              </w:rPr>
              <w:t>处置费、及化验废液外运处置费由院方负责。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8"/>
                <w:szCs w:val="28"/>
                <w:u w:val="none"/>
                <w:lang w:val="en-US" w:eastAsia="zh-CN" w:bidi="ar"/>
              </w:rPr>
              <w:t>在运维期间，污水站污水处理量发生变化或污水排放标准调整，外包服务费不变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。</w:t>
            </w:r>
            <w:bookmarkStart w:id="0" w:name="_GoBack"/>
            <w:bookmarkEnd w:id="0"/>
          </w:p>
        </w:tc>
      </w:tr>
    </w:tbl>
    <w:p w14:paraId="7021F33D">
      <w:pPr>
        <w:widowControl/>
        <w:ind w:right="210"/>
        <w:jc w:val="center"/>
        <w:rPr>
          <w:rFonts w:hint="default" w:ascii="仿宋" w:hAnsi="仿宋" w:eastAsia="仿宋"/>
          <w:sz w:val="24"/>
          <w:szCs w:val="2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Nzc1Y2VmOWQyOTQ0MmI2YTcyYjkzZTgxOWNjNmYifQ=="/>
  </w:docVars>
  <w:rsids>
    <w:rsidRoot w:val="60444745"/>
    <w:rsid w:val="014521D6"/>
    <w:rsid w:val="1BA01B1B"/>
    <w:rsid w:val="1F3D6EEB"/>
    <w:rsid w:val="22B62DDE"/>
    <w:rsid w:val="2345675A"/>
    <w:rsid w:val="253266BA"/>
    <w:rsid w:val="33256F40"/>
    <w:rsid w:val="510A10AB"/>
    <w:rsid w:val="56061FC9"/>
    <w:rsid w:val="56290A5C"/>
    <w:rsid w:val="60444745"/>
    <w:rsid w:val="659B6F14"/>
    <w:rsid w:val="67017E67"/>
    <w:rsid w:val="67652B13"/>
    <w:rsid w:val="728F6259"/>
    <w:rsid w:val="766D1824"/>
    <w:rsid w:val="786B538E"/>
    <w:rsid w:val="78BD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Default"/>
    <w:basedOn w:val="10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0">
    <w:name w:val="批注文字1"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656</Words>
  <Characters>669</Characters>
  <Lines>0</Lines>
  <Paragraphs>0</Paragraphs>
  <TotalTime>0</TotalTime>
  <ScaleCrop>false</ScaleCrop>
  <LinksUpToDate>false</LinksUpToDate>
  <CharactersWithSpaces>702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2023-11-14T03:23:00Z</dcterms:created>
  <dc:creator>红亮</dc:creator>
  <cp:lastModifiedBy>张佳佳</cp:lastModifiedBy>
  <cp:lastPrinted>2024-11-08T07:34:00Z</cp:lastPrinted>
  <dcterms:modified xsi:type="dcterms:W3CDTF">2026-10-12T08:53:56Z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8F81C07EC4D84BCF848A12BB21C8653D_13</vt:lpwstr>
  </property>
  <property fmtid="{D5CDD505-2E9C-101B-9397-08002B2CF9AE}" pid="4" name="KSOTemplateDocerSaveRecord">
    <vt:lpwstr>eyJoZGlkIjoiMmNiZTYwOTM1ZjAxNDNkYTZiZTM4NTkyNWE2YjQ4ZmEiLCJ1c2VySWQiOiIxNjQ2MjM1NTQ3In0=</vt:lpwstr>
  </property>
</Properties>
</file>