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44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1883"/>
        <w:gridCol w:w="1134"/>
        <w:gridCol w:w="3189"/>
        <w:gridCol w:w="1462"/>
      </w:tblGrid>
      <w:tr w:rsidR="004218B7" w14:paraId="0B57233C" w14:textId="77777777">
        <w:trPr>
          <w:trHeight w:val="606"/>
          <w:jc w:val="center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0E1193" w14:textId="77777777" w:rsidR="004218B7" w:rsidRDefault="00E9206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A315A6" w14:textId="77777777" w:rsidR="004218B7" w:rsidRDefault="00E9206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6C97F" w14:textId="77777777" w:rsidR="004218B7" w:rsidRDefault="00E9206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857B9" w14:textId="77777777" w:rsidR="004218B7" w:rsidRDefault="00E9206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产品参数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3BD8C" w14:textId="77777777" w:rsidR="004218B7" w:rsidRDefault="00E9206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产品包装单位（包括但不限于人份、测试）</w:t>
            </w:r>
          </w:p>
        </w:tc>
      </w:tr>
      <w:tr w:rsidR="004218B7" w14:paraId="19FA03CD" w14:textId="77777777">
        <w:trPr>
          <w:trHeight w:val="474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59A8E" w14:textId="77777777" w:rsidR="004218B7" w:rsidRDefault="00E92062">
            <w:pPr>
              <w:pStyle w:val="a3"/>
              <w:spacing w:line="219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9268" w14:textId="41DBAE73" w:rsidR="004218B7" w:rsidRDefault="0001766E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核酸提取或纯化试剂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CCADE" w14:textId="77777777" w:rsidR="004218B7" w:rsidRDefault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核酸提取或纯化试剂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1B7E0" w14:textId="18E008A3" w:rsidR="004218B7" w:rsidRDefault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包装规格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：32反应/盒，96反应/盒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2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适用仪器：全自动核酸提取扩增杂交仪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3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储存条件：室温保存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4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有效期：12个月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5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组成成分：含磁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珠结合液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、磁珠、磁珠洗涤液、洗脱液。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6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适用样本类型:血清、血浆、宫颈脱落细胞、咽拭子、鼻咽分泌物等。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7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预期用途：用于核酸的提取、纯化等步骤。其处理后的产物用于临床体外检测使</w:t>
            </w:r>
          </w:p>
          <w:p w14:paraId="15F64567" w14:textId="65B81760" w:rsidR="004218B7" w:rsidRDefault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用。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8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结构组成：一体化一次性独立检测耗材，预置核酸提取区、PCR扩增区、杂交检测区、枪头放置区，集核酸提取-PCR扩增-杂交检测一体。</w:t>
            </w:r>
          </w:p>
          <w:p w14:paraId="0599A785" w14:textId="70B61F6A" w:rsidR="004218B7" w:rsidRDefault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9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耗材属性：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纳米级磁珠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提取试剂预分装耗材，无需配备磁力架，单人份。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10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显色系统：细胞裂解液含有蓝色示踪剂，能指示模板加入与否，减少加样误差。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28F8" w14:textId="77777777" w:rsidR="004218B7" w:rsidRDefault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32反应/盒，96反应/盒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</w:r>
          </w:p>
        </w:tc>
      </w:tr>
      <w:tr w:rsidR="00E92062" w14:paraId="5AAEDB98" w14:textId="77777777">
        <w:trPr>
          <w:trHeight w:val="383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C52D" w14:textId="77777777" w:rsidR="00E92062" w:rsidRDefault="00E92062" w:rsidP="00E92062">
            <w:pPr>
              <w:pStyle w:val="a3"/>
              <w:spacing w:line="219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F411" w14:textId="43C9A236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一次性使用子宫颈采集器套装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ADDE" w14:textId="3D6D617F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一次性使用子宫颈采集器套装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22BCA" w14:textId="50D78286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1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产品规格：单套；48套/盒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br/>
              <w:t>2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产品结构：由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采样拭于和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保存液组成，其中采样拭子由采样头和采样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柄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组成，由尼龙、不锈钢、丙烯晴-丁二烯-苯乙烯(ABS)制成，保存管(含盖)由聚丙烯(PP)制成，保存液由</w:t>
            </w:r>
            <w:proofErr w:type="spell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Trizma</w:t>
            </w:r>
            <w:proofErr w:type="spell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碱、proclin300、</w:t>
            </w:r>
            <w:proofErr w:type="spell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NaCI</w:t>
            </w:r>
            <w:proofErr w:type="spell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，EGTA、盐酸、纯化水配制而成。产品采用电子束灭菌，产品应无菌。</w:t>
            </w:r>
          </w:p>
          <w:p w14:paraId="0D96B861" w14:textId="76B73687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3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适用范围：用于采集子宫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lastRenderedPageBreak/>
              <w:t>颈上皮细胞，细胞团和细胞块，所采集的样本放置在装有保存液的保存管中保存、运输。</w:t>
            </w:r>
          </w:p>
          <w:p w14:paraId="6A2C2C77" w14:textId="3F8C7A8A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4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产品性能：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3768B7"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  <w:t xml:space="preserve">          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产品外表面应色泽均匀，光滑平整、不锋棱、毛刺、裂纹和杂质，刷子柔软并有良好的弹性和韧性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；</w:t>
            </w:r>
          </w:p>
          <w:p w14:paraId="3BB2B928" w14:textId="2D9CAAE4" w:rsidR="00E92062" w:rsidRDefault="003768B7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（2）</w:t>
            </w:r>
            <w:r w:rsidR="00E92062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产品应洁净，无臭、无异味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；</w:t>
            </w:r>
          </w:p>
          <w:p w14:paraId="52760AE6" w14:textId="111FBF43" w:rsidR="00E92062" w:rsidRDefault="003768B7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（3）</w:t>
            </w:r>
            <w:r w:rsidR="00E92062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产品经电子束灭菌，应无菌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  <w:p w14:paraId="7CE25EE8" w14:textId="5E0CCBDF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5使用效期：2年</w:t>
            </w:r>
            <w:r w:rsidR="003768B7"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82CC2" w14:textId="5A318912" w:rsidR="00E92062" w:rsidRDefault="00E92062" w:rsidP="00E92062">
            <w:pPr>
              <w:pStyle w:val="a3"/>
              <w:spacing w:line="219" w:lineRule="auto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eastAsia="zh-CN"/>
              </w:rPr>
              <w:lastRenderedPageBreak/>
              <w:t>单套；48套/盒</w:t>
            </w:r>
          </w:p>
        </w:tc>
      </w:tr>
    </w:tbl>
    <w:p w14:paraId="61DF19F0" w14:textId="77777777" w:rsidR="004218B7" w:rsidRDefault="004218B7"/>
    <w:sectPr w:rsidR="00421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73B7D"/>
    <w:rsid w:val="0001766E"/>
    <w:rsid w:val="003768B7"/>
    <w:rsid w:val="004218B7"/>
    <w:rsid w:val="00E92062"/>
    <w:rsid w:val="04DC371F"/>
    <w:rsid w:val="19773B7D"/>
    <w:rsid w:val="21C54FD0"/>
    <w:rsid w:val="25CB2069"/>
    <w:rsid w:val="2A790520"/>
    <w:rsid w:val="2B906D86"/>
    <w:rsid w:val="2BAF2430"/>
    <w:rsid w:val="3F373A49"/>
    <w:rsid w:val="53F60CF8"/>
    <w:rsid w:val="54561623"/>
    <w:rsid w:val="68A77CAE"/>
    <w:rsid w:val="79E95018"/>
    <w:rsid w:val="7A74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E4DE75D-ECEA-44C1-860E-85E8B83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Cy.D.One</dc:creator>
  <cp:lastModifiedBy>Microsoft 帐户</cp:lastModifiedBy>
  <cp:revision>4</cp:revision>
  <dcterms:created xsi:type="dcterms:W3CDTF">2026-01-07T02:58:00Z</dcterms:created>
  <dcterms:modified xsi:type="dcterms:W3CDTF">2026-09-14T07:52:00Z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DF5D1B15FE154D2989724F0AA4A74102_13</vt:lpwstr>
  </property>
  <property fmtid="{D5CDD505-2E9C-101B-9397-08002B2CF9AE}" pid="4" name="KSOTemplateDocerSaveRecord">
    <vt:lpwstr>eyJoZGlkIjoiNjk2YTkyOTBiNTYyMTBiMzM4NTE1NzRmY2FlYWQxM2IiLCJ1c2VySWQiOiI1MjM2NTA5OTYifQ==</vt:lpwstr>
  </property>
</Properties>
</file>