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DE2832">
      <w:pPr>
        <w:pStyle w:val="2"/>
        <w:spacing w:line="360" w:lineRule="auto"/>
        <w:jc w:val="center"/>
        <w:rPr>
          <w:rFonts w:hint="eastAsia" w:ascii="宋体" w:hAnsi="宋体" w:eastAsia="宋体" w:cs="宋体"/>
          <w:sz w:val="31"/>
          <w:szCs w:val="31"/>
          <w:lang w:eastAsia="zh-CN"/>
        </w:rPr>
      </w:pPr>
      <w:bookmarkStart w:id="0" w:name="_Toc15840"/>
      <w:bookmarkStart w:id="1" w:name="_Toc24211"/>
      <w:bookmarkStart w:id="2" w:name="_Toc14479"/>
      <w:r>
        <w:rPr>
          <w:rFonts w:hint="eastAsia" w:ascii="宋体" w:hAnsi="宋体" w:eastAsia="宋体" w:cs="宋体"/>
          <w:bCs/>
          <w:kern w:val="44"/>
          <w:sz w:val="28"/>
          <w:szCs w:val="28"/>
          <w:lang w:eastAsia="zh-CN"/>
        </w:rPr>
        <w:t>二、技术要求</w:t>
      </w:r>
      <w:bookmarkEnd w:id="0"/>
      <w:bookmarkEnd w:id="1"/>
      <w:bookmarkEnd w:id="2"/>
    </w:p>
    <w:p w14:paraId="007400E6">
      <w:pPr>
        <w:tabs>
          <w:tab w:val="left" w:pos="1463"/>
        </w:tabs>
        <w:rPr>
          <w:rFonts w:hint="eastAsia" w:ascii="宋体" w:hAnsi="宋体" w:eastAsia="宋体" w:cs="宋体"/>
          <w:b/>
          <w:bCs/>
          <w:lang w:eastAsia="zh-CN"/>
        </w:rPr>
      </w:pPr>
      <w:r>
        <w:rPr>
          <w:rFonts w:hint="eastAsia" w:ascii="宋体" w:hAnsi="宋体" w:eastAsia="宋体" w:cs="宋体"/>
          <w:b/>
          <w:bCs/>
          <w:lang w:eastAsia="zh-CN"/>
        </w:rPr>
        <w:t>1、产品技术要求</w:t>
      </w:r>
    </w:p>
    <w:tbl>
      <w:tblPr>
        <w:tblStyle w:val="6"/>
        <w:tblpPr w:leftFromText="180" w:rightFromText="180" w:vertAnchor="text" w:horzAnchor="page" w:tblpXSpec="center" w:tblpY="1147"/>
        <w:tblOverlap w:val="never"/>
        <w:tblW w:w="96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5"/>
        <w:gridCol w:w="1423"/>
        <w:gridCol w:w="3818"/>
        <w:gridCol w:w="926"/>
        <w:gridCol w:w="1284"/>
        <w:gridCol w:w="1347"/>
      </w:tblGrid>
      <w:tr w14:paraId="281D1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4"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1A826">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eastAsia"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序号</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2B03C">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eastAsia"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材料名称</w:t>
            </w:r>
          </w:p>
        </w:tc>
        <w:tc>
          <w:tcPr>
            <w:tcW w:w="3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BD586">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eastAsia"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产品参数</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25646">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eastAsia"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单位</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39FBB">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default"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预计采购数量（3年）</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CAECE">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default"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单价最高限价</w:t>
            </w:r>
          </w:p>
          <w:p w14:paraId="7686109C">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default"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（人民币/元）</w:t>
            </w:r>
          </w:p>
        </w:tc>
      </w:tr>
      <w:tr w14:paraId="61ADF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4"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1850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51B6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常规耗材-显微载玻片（激光适配）1</w:t>
            </w:r>
          </w:p>
        </w:tc>
        <w:tc>
          <w:tcPr>
            <w:tcW w:w="3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CC612">
            <w:pPr>
              <w:pStyle w:val="2"/>
              <w:keepNext/>
              <w:keepLines/>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b w:val="0"/>
                <w:i w:val="0"/>
                <w:iCs w:val="0"/>
                <w:color w:val="000000"/>
                <w:kern w:val="0"/>
                <w:sz w:val="24"/>
                <w:szCs w:val="24"/>
                <w:u w:val="none"/>
                <w:lang w:val="en-US" w:eastAsia="zh-CN" w:bidi="ar"/>
              </w:rPr>
            </w:pPr>
            <w:r>
              <w:rPr>
                <w:rFonts w:hint="eastAsia" w:ascii="宋体" w:hAnsi="宋体" w:eastAsia="宋体" w:cs="宋体"/>
                <w:b w:val="0"/>
                <w:i w:val="0"/>
                <w:iCs w:val="0"/>
                <w:color w:val="000000"/>
                <w:kern w:val="0"/>
                <w:sz w:val="24"/>
                <w:szCs w:val="24"/>
                <w:u w:val="none"/>
                <w:lang w:val="en-US" w:eastAsia="zh-CN" w:bidi="ar"/>
              </w:rPr>
              <w:t>1、浮法玻璃材质。</w:t>
            </w:r>
          </w:p>
          <w:p w14:paraId="76B0DBF8">
            <w:pPr>
              <w:pStyle w:val="2"/>
              <w:keepNext/>
              <w:keepLines/>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b w:val="0"/>
                <w:i w:val="0"/>
                <w:iCs w:val="0"/>
                <w:color w:val="000000"/>
                <w:kern w:val="0"/>
                <w:sz w:val="24"/>
                <w:szCs w:val="24"/>
                <w:u w:val="none"/>
                <w:lang w:val="en-US" w:eastAsia="zh-CN" w:bidi="ar"/>
              </w:rPr>
            </w:pPr>
            <w:r>
              <w:rPr>
                <w:rFonts w:hint="eastAsia" w:ascii="宋体" w:hAnsi="宋体" w:eastAsia="宋体" w:cs="宋体"/>
                <w:b w:val="0"/>
                <w:i w:val="0"/>
                <w:iCs w:val="0"/>
                <w:color w:val="000000"/>
                <w:kern w:val="0"/>
                <w:sz w:val="24"/>
                <w:szCs w:val="24"/>
                <w:u w:val="none"/>
                <w:lang w:val="en-US" w:eastAsia="zh-CN" w:bidi="ar"/>
              </w:rPr>
              <w:t>2、尺寸：25×75mm。</w:t>
            </w:r>
          </w:p>
          <w:p w14:paraId="43E41BA3">
            <w:pPr>
              <w:pStyle w:val="2"/>
              <w:keepNext/>
              <w:keepLines/>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b w:val="0"/>
                <w:i w:val="0"/>
                <w:iCs w:val="0"/>
                <w:color w:val="000000"/>
                <w:kern w:val="0"/>
                <w:sz w:val="24"/>
                <w:szCs w:val="24"/>
                <w:u w:val="none"/>
                <w:lang w:val="en-US" w:eastAsia="zh-CN" w:bidi="ar"/>
              </w:rPr>
            </w:pPr>
            <w:r>
              <w:rPr>
                <w:rFonts w:hint="eastAsia" w:ascii="宋体" w:hAnsi="宋体" w:eastAsia="宋体" w:cs="宋体"/>
                <w:b w:val="0"/>
                <w:i w:val="0"/>
                <w:iCs w:val="0"/>
                <w:color w:val="000000"/>
                <w:kern w:val="0"/>
                <w:sz w:val="24"/>
                <w:szCs w:val="24"/>
                <w:u w:val="none"/>
                <w:lang w:val="en-US" w:eastAsia="zh-CN" w:bidi="ar"/>
              </w:rPr>
              <w:t>3、厚度：1mm-1.2mm。</w:t>
            </w:r>
          </w:p>
          <w:p w14:paraId="78FF7E7C">
            <w:pPr>
              <w:pStyle w:val="2"/>
              <w:keepNext/>
              <w:keepLines/>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b w:val="0"/>
                <w:i w:val="0"/>
                <w:iCs w:val="0"/>
                <w:color w:val="000000"/>
                <w:kern w:val="0"/>
                <w:sz w:val="24"/>
                <w:szCs w:val="24"/>
                <w:u w:val="none"/>
                <w:lang w:val="en-US" w:eastAsia="zh-CN" w:bidi="ar"/>
              </w:rPr>
            </w:pPr>
            <w:r>
              <w:rPr>
                <w:rFonts w:hint="eastAsia" w:ascii="宋体" w:hAnsi="宋体" w:eastAsia="宋体" w:cs="宋体"/>
                <w:b w:val="0"/>
                <w:i w:val="0"/>
                <w:iCs w:val="0"/>
                <w:color w:val="000000"/>
                <w:kern w:val="0"/>
                <w:sz w:val="24"/>
                <w:szCs w:val="24"/>
                <w:u w:val="none"/>
                <w:lang w:val="en-US" w:eastAsia="zh-CN" w:bidi="ar"/>
              </w:rPr>
              <w:t>4、规格：50片/盒。</w:t>
            </w:r>
          </w:p>
          <w:p w14:paraId="32171CAC">
            <w:pPr>
              <w:pStyle w:val="2"/>
              <w:keepNext/>
              <w:keepLines/>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b w:val="0"/>
                <w:i w:val="0"/>
                <w:iCs w:val="0"/>
                <w:color w:val="000000"/>
                <w:kern w:val="0"/>
                <w:sz w:val="24"/>
                <w:szCs w:val="24"/>
                <w:u w:val="none"/>
                <w:lang w:val="en-US" w:eastAsia="zh-CN" w:bidi="ar"/>
              </w:rPr>
            </w:pPr>
            <w:r>
              <w:rPr>
                <w:rFonts w:hint="eastAsia" w:ascii="宋体" w:hAnsi="宋体" w:eastAsia="宋体" w:cs="宋体"/>
                <w:b w:val="0"/>
                <w:i w:val="0"/>
                <w:iCs w:val="0"/>
                <w:color w:val="000000"/>
                <w:kern w:val="0"/>
                <w:sz w:val="24"/>
                <w:szCs w:val="24"/>
                <w:u w:val="none"/>
                <w:lang w:val="en-US" w:eastAsia="zh-CN" w:bidi="ar"/>
              </w:rPr>
              <w:t>5、适配市面上各种品牌的激光打号机。</w:t>
            </w:r>
          </w:p>
          <w:p w14:paraId="7BFC9107">
            <w:pPr>
              <w:pStyle w:val="2"/>
              <w:keepNext/>
              <w:keepLines/>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sz w:val="24"/>
                <w:szCs w:val="24"/>
                <w:lang w:val="en-US" w:eastAsia="zh-CN"/>
              </w:rPr>
            </w:pPr>
            <w:r>
              <w:rPr>
                <w:rFonts w:hint="eastAsia" w:ascii="宋体" w:hAnsi="宋体" w:eastAsia="宋体" w:cs="宋体"/>
                <w:b w:val="0"/>
                <w:i w:val="0"/>
                <w:iCs w:val="0"/>
                <w:color w:val="000000"/>
                <w:kern w:val="0"/>
                <w:sz w:val="24"/>
                <w:szCs w:val="24"/>
                <w:u w:val="none"/>
                <w:lang w:val="en-US" w:eastAsia="zh-CN" w:bidi="ar"/>
              </w:rPr>
              <w:t>6、载玻片用于常规组织切片。</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0259F">
            <w:pPr>
              <w:kinsoku/>
              <w:autoSpaceDE/>
              <w:autoSpaceDN/>
              <w:adjustRightInd/>
              <w:snapToGrid/>
              <w:jc w:val="center"/>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片</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0BDF5">
            <w:pPr>
              <w:widowControl w:val="0"/>
              <w:kinsoku/>
              <w:autoSpaceDE/>
              <w:autoSpaceDN/>
              <w:adjustRightInd/>
              <w:snapToGrid/>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150000</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053E9">
            <w:pPr>
              <w:widowControl w:val="0"/>
              <w:kinsoku/>
              <w:autoSpaceDE/>
              <w:autoSpaceDN/>
              <w:adjustRightInd/>
              <w:snapToGrid/>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0.26</w:t>
            </w:r>
          </w:p>
        </w:tc>
      </w:tr>
    </w:tbl>
    <w:p w14:paraId="381DD923">
      <w:pPr>
        <w:tabs>
          <w:tab w:val="left" w:pos="1463"/>
        </w:tabs>
        <w:rPr>
          <w:rFonts w:hint="eastAsia" w:ascii="宋体" w:hAnsi="宋体" w:eastAsia="宋体" w:cs="宋体"/>
          <w:b/>
          <w:bCs/>
          <w:lang w:eastAsia="zh-CN"/>
        </w:rPr>
      </w:pPr>
    </w:p>
    <w:p w14:paraId="4C96A5A9">
      <w:pPr>
        <w:spacing w:line="560" w:lineRule="exact"/>
        <w:jc w:val="left"/>
        <w:rPr>
          <w:rFonts w:hint="eastAsia" w:ascii="黑体" w:hAnsi="黑体" w:eastAsia="黑体"/>
          <w:b/>
          <w:bCs/>
          <w:sz w:val="24"/>
          <w:szCs w:val="24"/>
          <w:lang w:eastAsia="zh-CN"/>
        </w:rPr>
      </w:pPr>
    </w:p>
    <w:p w14:paraId="24B63002">
      <w:pPr>
        <w:tabs>
          <w:tab w:val="left" w:pos="1463"/>
        </w:tabs>
        <w:rPr>
          <w:rFonts w:hint="eastAsia" w:ascii="宋体" w:hAnsi="宋体" w:eastAsia="宋体" w:cs="宋体"/>
          <w:b/>
          <w:bCs/>
          <w:color w:val="000000"/>
          <w:highlight w:val="none"/>
          <w:lang w:val="en-US" w:eastAsia="zh-CN"/>
        </w:rPr>
      </w:pPr>
      <w:r>
        <w:rPr>
          <w:rFonts w:hint="eastAsia" w:ascii="宋体" w:hAnsi="宋体" w:eastAsia="宋体" w:cs="宋体"/>
          <w:b/>
          <w:bCs/>
          <w:color w:val="000000"/>
          <w:highlight w:val="none"/>
          <w:lang w:val="en-US" w:eastAsia="zh-CN"/>
        </w:rPr>
        <w:t>注：以上技术要求为必须满足项，否则作无效响应处理。</w:t>
      </w:r>
    </w:p>
    <w:p w14:paraId="73F5DF93">
      <w:pPr>
        <w:tabs>
          <w:tab w:val="left" w:pos="1463"/>
        </w:tabs>
        <w:ind w:firstLine="482" w:firstLineChars="200"/>
        <w:rPr>
          <w:rFonts w:hint="default" w:ascii="宋体" w:hAnsi="宋体" w:eastAsia="宋体" w:cs="宋体"/>
          <w:b/>
          <w:bCs/>
          <w:lang w:val="en-US" w:eastAsia="zh-CN"/>
        </w:rPr>
      </w:pPr>
      <w:r>
        <w:rPr>
          <w:rFonts w:hint="eastAsia" w:ascii="宋体" w:hAnsi="宋体" w:eastAsia="宋体" w:cs="宋体"/>
          <w:b/>
          <w:bCs/>
          <w:color w:val="000000"/>
          <w:highlight w:val="none"/>
          <w:lang w:val="en-US" w:eastAsia="zh-CN"/>
        </w:rPr>
        <w:t>以上采购数量为预计采购数量，合同采购期内不作为实际采购量。</w:t>
      </w:r>
    </w:p>
    <w:p w14:paraId="70CAEE1E">
      <w:pPr>
        <w:keepNext w:val="0"/>
        <w:keepLines w:val="0"/>
        <w:pageBreakBefore w:val="0"/>
        <w:widowControl/>
        <w:kinsoku w:val="0"/>
        <w:wordWrap/>
        <w:overflowPunct/>
        <w:topLinePunct w:val="0"/>
        <w:autoSpaceDE w:val="0"/>
        <w:autoSpaceDN w:val="0"/>
        <w:bidi w:val="0"/>
        <w:adjustRightInd w:val="0"/>
        <w:snapToGrid w:val="0"/>
        <w:spacing w:line="460" w:lineRule="exact"/>
        <w:ind w:firstLine="482" w:firstLineChars="200"/>
        <w:jc w:val="left"/>
        <w:textAlignment w:val="baseline"/>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（如有满足要求的多个型号可提供，需按照统一单价进行报价，具体规格型号可在分项报价表中注明）</w:t>
      </w:r>
    </w:p>
    <w:p w14:paraId="0AFFD17B">
      <w:pPr>
        <w:keepNext w:val="0"/>
        <w:keepLines w:val="0"/>
        <w:pageBreakBefore w:val="0"/>
        <w:widowControl/>
        <w:kinsoku w:val="0"/>
        <w:wordWrap/>
        <w:overflowPunct/>
        <w:topLinePunct w:val="0"/>
        <w:autoSpaceDE w:val="0"/>
        <w:autoSpaceDN w:val="0"/>
        <w:bidi w:val="0"/>
        <w:adjustRightInd w:val="0"/>
        <w:snapToGrid w:val="0"/>
        <w:spacing w:line="460" w:lineRule="exact"/>
        <w:ind w:firstLine="482" w:firstLineChars="200"/>
        <w:jc w:val="left"/>
        <w:textAlignment w:val="baseline"/>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本项目需提供样品。</w:t>
      </w:r>
      <w:r>
        <w:rPr>
          <w:rFonts w:hint="default" w:ascii="Times New Roman" w:hAnsi="Times New Roman" w:eastAsia="宋体" w:cs="Times New Roman"/>
          <w:b/>
          <w:bCs/>
          <w:sz w:val="24"/>
          <w:szCs w:val="24"/>
          <w:lang w:val="en-US" w:eastAsia="zh-CN"/>
        </w:rPr>
        <w:t>制造商及产品质量符合性评审：评分低于80分（＜80分），则视为符合性审查不通过。具体评审标准如下：</w:t>
      </w:r>
    </w:p>
    <w:tbl>
      <w:tblPr>
        <w:tblStyle w:val="8"/>
        <w:tblW w:w="5018"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7166"/>
        <w:gridCol w:w="1186"/>
      </w:tblGrid>
      <w:tr w14:paraId="223D6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6" w:hRule="atLeast"/>
        </w:trPr>
        <w:tc>
          <w:tcPr>
            <w:tcW w:w="4289" w:type="pct"/>
            <w:noWrap w:val="0"/>
            <w:vAlign w:val="center"/>
          </w:tcPr>
          <w:p w14:paraId="2BED26AF">
            <w:pPr>
              <w:pStyle w:val="3"/>
              <w:pageBreakBefore w:val="0"/>
              <w:wordWrap/>
              <w:overflowPunct/>
              <w:topLinePunct w:val="0"/>
              <w:bidi w:val="0"/>
              <w:spacing w:line="460" w:lineRule="exact"/>
              <w:ind w:left="0" w:leftChars="0" w:firstLine="0" w:firstLineChars="0"/>
              <w:jc w:val="center"/>
              <w:rPr>
                <w:rFonts w:hint="default" w:ascii="Times New Roman" w:hAnsi="Times New Roman" w:eastAsia="宋体" w:cs="Times New Roman"/>
                <w:b/>
                <w:bCs/>
                <w:snapToGrid w:val="0"/>
                <w:color w:val="000000"/>
                <w:spacing w:val="0"/>
                <w:kern w:val="0"/>
                <w:sz w:val="24"/>
                <w:szCs w:val="24"/>
                <w:lang w:val="en-US" w:eastAsia="zh-CN" w:bidi="ar-SA"/>
              </w:rPr>
            </w:pPr>
            <w:r>
              <w:rPr>
                <w:rFonts w:hint="default" w:ascii="Times New Roman" w:hAnsi="Times New Roman" w:eastAsia="宋体" w:cs="Times New Roman"/>
                <w:b/>
                <w:bCs/>
                <w:snapToGrid w:val="0"/>
                <w:color w:val="000000"/>
                <w:spacing w:val="0"/>
                <w:kern w:val="0"/>
                <w:sz w:val="24"/>
                <w:szCs w:val="24"/>
                <w:lang w:val="en-US" w:eastAsia="zh-CN" w:bidi="ar-SA"/>
              </w:rPr>
              <w:t>评审标准</w:t>
            </w:r>
          </w:p>
        </w:tc>
        <w:tc>
          <w:tcPr>
            <w:tcW w:w="710" w:type="pct"/>
            <w:noWrap w:val="0"/>
            <w:vAlign w:val="center"/>
          </w:tcPr>
          <w:p w14:paraId="0DB88FBE">
            <w:pPr>
              <w:pStyle w:val="3"/>
              <w:pageBreakBefore w:val="0"/>
              <w:wordWrap/>
              <w:overflowPunct/>
              <w:topLinePunct w:val="0"/>
              <w:bidi w:val="0"/>
              <w:spacing w:line="460" w:lineRule="exact"/>
              <w:ind w:left="0" w:leftChars="0" w:firstLine="0" w:firstLineChars="0"/>
              <w:jc w:val="center"/>
              <w:rPr>
                <w:rFonts w:hint="default" w:ascii="Times New Roman" w:hAnsi="Times New Roman" w:eastAsia="宋体" w:cs="Times New Roman"/>
                <w:b/>
                <w:bCs/>
                <w:snapToGrid w:val="0"/>
                <w:color w:val="000000"/>
                <w:spacing w:val="0"/>
                <w:kern w:val="0"/>
                <w:sz w:val="24"/>
                <w:szCs w:val="24"/>
                <w:lang w:val="en-US" w:eastAsia="zh-CN" w:bidi="ar-SA"/>
              </w:rPr>
            </w:pPr>
            <w:r>
              <w:rPr>
                <w:rFonts w:hint="default" w:ascii="Times New Roman" w:hAnsi="Times New Roman" w:eastAsia="宋体" w:cs="Times New Roman"/>
                <w:b/>
                <w:bCs/>
                <w:snapToGrid w:val="0"/>
                <w:color w:val="000000"/>
                <w:spacing w:val="0"/>
                <w:kern w:val="0"/>
                <w:sz w:val="24"/>
                <w:szCs w:val="24"/>
                <w:lang w:val="en-US" w:eastAsia="zh-CN" w:bidi="ar-SA"/>
              </w:rPr>
              <w:t>分值</w:t>
            </w:r>
          </w:p>
        </w:tc>
      </w:tr>
      <w:tr w14:paraId="4F3D93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1" w:hRule="atLeast"/>
        </w:trPr>
        <w:tc>
          <w:tcPr>
            <w:tcW w:w="4289" w:type="pct"/>
            <w:noWrap w:val="0"/>
            <w:vAlign w:val="center"/>
          </w:tcPr>
          <w:p w14:paraId="6398220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jc w:val="left"/>
              <w:textAlignment w:val="center"/>
              <w:rPr>
                <w:rFonts w:hint="default" w:ascii="Times New Roman" w:hAnsi="Times New Roman" w:eastAsia="宋体" w:cs="Times New Roman"/>
                <w:snapToGrid w:val="0"/>
                <w:color w:val="000000"/>
                <w:spacing w:val="0"/>
                <w:kern w:val="0"/>
                <w:sz w:val="24"/>
                <w:szCs w:val="24"/>
                <w:lang w:val="en-US" w:eastAsia="zh-CN" w:bidi="ar-SA"/>
              </w:rPr>
            </w:pPr>
            <w:r>
              <w:rPr>
                <w:rFonts w:hint="default" w:ascii="Times New Roman" w:hAnsi="Times New Roman" w:eastAsia="宋体" w:cs="Times New Roman"/>
                <w:snapToGrid w:val="0"/>
                <w:spacing w:val="0"/>
                <w:kern w:val="0"/>
                <w:sz w:val="24"/>
                <w:szCs w:val="24"/>
                <w:lang w:eastAsia="zh-CN" w:bidi="ar-SA"/>
              </w:rPr>
              <w:t>样品：由评标专家现场对货物样品的手感、感观效果、制作质量、工艺水 平等进行综合评价。</w:t>
            </w:r>
          </w:p>
          <w:p w14:paraId="0EA8384D">
            <w:pPr>
              <w:pStyle w:val="3"/>
              <w:pageBreakBefore w:val="0"/>
              <w:wordWrap/>
              <w:overflowPunct/>
              <w:topLinePunct w:val="0"/>
              <w:bidi w:val="0"/>
              <w:spacing w:line="460" w:lineRule="exact"/>
              <w:ind w:left="0" w:leftChars="0" w:firstLine="0" w:firstLineChars="0"/>
              <w:rPr>
                <w:rFonts w:hint="default" w:ascii="Times New Roman" w:hAnsi="Times New Roman" w:eastAsia="宋体" w:cs="Times New Roman"/>
                <w:sz w:val="24"/>
                <w:szCs w:val="24"/>
                <w:lang w:val="en-US" w:eastAsia="zh-CN"/>
              </w:rPr>
            </w:pPr>
            <w:r>
              <w:rPr>
                <w:rFonts w:hint="default" w:ascii="Times New Roman" w:hAnsi="Times New Roman" w:eastAsia="宋体" w:cs="Times New Roman"/>
                <w:b/>
                <w:bCs/>
                <w:color w:val="000000"/>
                <w:kern w:val="0"/>
                <w:sz w:val="24"/>
                <w:szCs w:val="24"/>
                <w:lang w:val="en-US" w:eastAsia="zh-CN" w:bidi="en-US"/>
              </w:rPr>
              <w:t>(注：不同类型产品需分别提供样品，不同规格的同一类型产品，提供一个常用型号规格即可。所有样品需在外包装上注明投标单位，样品需密封，在开标截止时间前提交，否则不予接收，样品由采购代理机构封存，不予退回。)</w:t>
            </w:r>
          </w:p>
        </w:tc>
        <w:tc>
          <w:tcPr>
            <w:tcW w:w="710" w:type="pct"/>
            <w:noWrap w:val="0"/>
            <w:vAlign w:val="center"/>
          </w:tcPr>
          <w:p w14:paraId="2B948182">
            <w:pPr>
              <w:pStyle w:val="3"/>
              <w:pageBreakBefore w:val="0"/>
              <w:wordWrap/>
              <w:overflowPunct/>
              <w:topLinePunct w:val="0"/>
              <w:bidi w:val="0"/>
              <w:spacing w:line="460" w:lineRule="exact"/>
              <w:ind w:left="0" w:leftChars="0" w:firstLine="0" w:firstLineChars="0"/>
              <w:jc w:val="center"/>
              <w:rPr>
                <w:rFonts w:hint="default" w:ascii="Times New Roman" w:hAnsi="Times New Roman" w:eastAsia="宋体" w:cs="Times New Roman"/>
                <w:b/>
                <w:bCs/>
                <w:snapToGrid w:val="0"/>
                <w:color w:val="000000"/>
                <w:spacing w:val="0"/>
                <w:kern w:val="0"/>
                <w:sz w:val="24"/>
                <w:szCs w:val="24"/>
                <w:lang w:val="en-US" w:eastAsia="zh-CN" w:bidi="ar-SA"/>
              </w:rPr>
            </w:pPr>
            <w:r>
              <w:rPr>
                <w:rFonts w:hint="default" w:ascii="Times New Roman" w:hAnsi="Times New Roman" w:eastAsia="宋体" w:cs="Times New Roman"/>
                <w:b/>
                <w:bCs/>
                <w:snapToGrid w:val="0"/>
                <w:color w:val="000000"/>
                <w:spacing w:val="0"/>
                <w:kern w:val="0"/>
                <w:sz w:val="24"/>
                <w:szCs w:val="24"/>
                <w:lang w:val="en-US" w:eastAsia="zh-CN" w:bidi="ar-SA"/>
              </w:rPr>
              <w:t>0-100分</w:t>
            </w:r>
          </w:p>
        </w:tc>
      </w:tr>
    </w:tbl>
    <w:p w14:paraId="34FAF9B0">
      <w:pPr>
        <w:keepNext w:val="0"/>
        <w:keepLines w:val="0"/>
        <w:pageBreakBefore w:val="0"/>
        <w:widowControl/>
        <w:kinsoku w:val="0"/>
        <w:wordWrap/>
        <w:overflowPunct/>
        <w:topLinePunct w:val="0"/>
        <w:autoSpaceDE w:val="0"/>
        <w:autoSpaceDN w:val="0"/>
        <w:bidi w:val="0"/>
        <w:adjustRightInd w:val="0"/>
        <w:snapToGrid w:val="0"/>
        <w:spacing w:line="460" w:lineRule="exact"/>
        <w:ind w:firstLine="482" w:firstLineChars="200"/>
        <w:jc w:val="left"/>
        <w:textAlignment w:val="baseline"/>
        <w:rPr>
          <w:rFonts w:hint="eastAsia" w:ascii="Times New Roman" w:hAnsi="Times New Roman" w:eastAsia="宋体" w:cs="Times New Roman"/>
          <w:b/>
          <w:bCs/>
          <w:sz w:val="24"/>
          <w:szCs w:val="24"/>
          <w:lang w:val="en-US" w:eastAsia="zh-CN"/>
        </w:rPr>
      </w:pPr>
    </w:p>
    <w:p w14:paraId="216A4BE2"/>
    <w:p w14:paraId="128EAC77">
      <w:pPr>
        <w:spacing w:line="560" w:lineRule="exact"/>
        <w:ind w:firstLine="482" w:firstLineChars="200"/>
        <w:jc w:val="left"/>
        <w:rPr>
          <w:rFonts w:hint="eastAsia" w:ascii="黑体" w:hAnsi="黑体" w:eastAsia="黑体"/>
          <w:b/>
          <w:bCs/>
          <w:sz w:val="24"/>
          <w:szCs w:val="24"/>
        </w:rPr>
      </w:pPr>
      <w:r>
        <w:rPr>
          <w:rFonts w:hint="eastAsia" w:ascii="黑体" w:hAnsi="黑体" w:eastAsia="黑体"/>
          <w:b/>
          <w:bCs/>
          <w:sz w:val="24"/>
          <w:szCs w:val="24"/>
        </w:rPr>
        <w:t>（2）商务要求</w:t>
      </w:r>
    </w:p>
    <w:p w14:paraId="75E8699C">
      <w:pPr>
        <w:keepNext w:val="0"/>
        <w:keepLines w:val="0"/>
        <w:pageBreakBefore w:val="0"/>
        <w:widowControl w:val="0"/>
        <w:numPr>
          <w:ilvl w:val="0"/>
          <w:numId w:val="1"/>
        </w:numPr>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b w:val="0"/>
          <w:bCs/>
          <w:sz w:val="24"/>
          <w:szCs w:val="24"/>
          <w:highlight w:val="none"/>
        </w:rPr>
      </w:pPr>
      <w:r>
        <w:rPr>
          <w:rFonts w:hint="eastAsia" w:asciiTheme="minorEastAsia" w:hAnsiTheme="minorEastAsia" w:eastAsiaTheme="minorEastAsia" w:cstheme="minorEastAsia"/>
          <w:i w:val="0"/>
          <w:iCs/>
          <w:sz w:val="24"/>
          <w:szCs w:val="24"/>
          <w:u w:val="none"/>
        </w:rPr>
        <w:t>付款</w:t>
      </w:r>
      <w:r>
        <w:rPr>
          <w:rFonts w:hint="eastAsia" w:asciiTheme="minorEastAsia" w:hAnsiTheme="minorEastAsia" w:eastAsiaTheme="minorEastAsia" w:cstheme="minorEastAsia"/>
          <w:b w:val="0"/>
          <w:bCs/>
          <w:sz w:val="24"/>
          <w:szCs w:val="24"/>
          <w:highlight w:val="none"/>
        </w:rPr>
        <w:t>方式：</w:t>
      </w:r>
    </w:p>
    <w:p w14:paraId="21CFDB0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1、本合同价格为</w:t>
      </w:r>
      <w:r>
        <w:rPr>
          <w:rFonts w:hint="eastAsia" w:asciiTheme="minorEastAsia" w:hAnsiTheme="minorEastAsia" w:eastAsiaTheme="minorEastAsia" w:cstheme="minorEastAsia"/>
          <w:sz w:val="24"/>
          <w:szCs w:val="24"/>
          <w:highlight w:val="none"/>
          <w:lang w:eastAsia="zh-CN"/>
        </w:rPr>
        <w:t>采购人</w:t>
      </w:r>
      <w:r>
        <w:rPr>
          <w:rFonts w:hint="eastAsia" w:asciiTheme="minorEastAsia" w:hAnsiTheme="minorEastAsia" w:eastAsiaTheme="minorEastAsia" w:cstheme="minorEastAsia"/>
          <w:sz w:val="24"/>
          <w:szCs w:val="24"/>
          <w:highlight w:val="none"/>
        </w:rPr>
        <w:t>入库价，已包含所有费用（含产品费、运输费、装卸费以及各项适用的税金，及需要向其他方支付的有关专利权、版权、设计或其他知识产权等全部费用）。</w:t>
      </w:r>
    </w:p>
    <w:p w14:paraId="305B98F6">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2、</w:t>
      </w:r>
      <w:r>
        <w:rPr>
          <w:rFonts w:hint="eastAsia" w:asciiTheme="minorEastAsia" w:hAnsiTheme="minorEastAsia" w:cstheme="minorEastAsia"/>
          <w:sz w:val="24"/>
          <w:szCs w:val="24"/>
          <w:highlight w:val="none"/>
          <w:lang w:val="en-US" w:eastAsia="zh-CN"/>
        </w:rPr>
        <w:t>本项目所有数量为预估数量，最终结算金额以实际发生数量为准。</w:t>
      </w:r>
      <w:r>
        <w:rPr>
          <w:rFonts w:hint="eastAsia" w:asciiTheme="minorEastAsia" w:hAnsiTheme="minorEastAsia" w:eastAsiaTheme="minorEastAsia" w:cstheme="minorEastAsia"/>
          <w:sz w:val="24"/>
          <w:szCs w:val="24"/>
          <w:highlight w:val="none"/>
        </w:rPr>
        <w:t>在</w:t>
      </w:r>
      <w:r>
        <w:rPr>
          <w:rFonts w:hint="eastAsia" w:asciiTheme="minorEastAsia" w:hAnsiTheme="minorEastAsia" w:eastAsiaTheme="minorEastAsia" w:cstheme="minorEastAsia"/>
          <w:sz w:val="24"/>
          <w:szCs w:val="24"/>
          <w:highlight w:val="none"/>
          <w:lang w:eastAsia="zh-CN"/>
        </w:rPr>
        <w:t>投标人</w:t>
      </w:r>
      <w:r>
        <w:rPr>
          <w:rFonts w:hint="eastAsia" w:asciiTheme="minorEastAsia" w:hAnsiTheme="minorEastAsia" w:eastAsiaTheme="minorEastAsia" w:cstheme="minorEastAsia"/>
          <w:sz w:val="24"/>
          <w:szCs w:val="24"/>
          <w:highlight w:val="none"/>
        </w:rPr>
        <w:t>正常供货且无质量等争议的情况下，方可执行付款。所供产品按实际采购金额结算后，由</w:t>
      </w:r>
      <w:r>
        <w:rPr>
          <w:rFonts w:hint="eastAsia" w:asciiTheme="minorEastAsia" w:hAnsiTheme="minorEastAsia" w:eastAsiaTheme="minorEastAsia" w:cstheme="minorEastAsia"/>
          <w:sz w:val="24"/>
          <w:szCs w:val="24"/>
          <w:highlight w:val="none"/>
          <w:lang w:eastAsia="zh-CN"/>
        </w:rPr>
        <w:t>投标人</w:t>
      </w:r>
      <w:r>
        <w:rPr>
          <w:rFonts w:hint="eastAsia" w:asciiTheme="minorEastAsia" w:hAnsiTheme="minorEastAsia" w:eastAsiaTheme="minorEastAsia" w:cstheme="minorEastAsia"/>
          <w:sz w:val="24"/>
          <w:szCs w:val="24"/>
          <w:highlight w:val="none"/>
        </w:rPr>
        <w:t>向</w:t>
      </w:r>
      <w:r>
        <w:rPr>
          <w:rFonts w:hint="eastAsia" w:asciiTheme="minorEastAsia" w:hAnsiTheme="minorEastAsia" w:eastAsiaTheme="minorEastAsia" w:cstheme="minorEastAsia"/>
          <w:sz w:val="24"/>
          <w:szCs w:val="24"/>
          <w:highlight w:val="none"/>
          <w:lang w:eastAsia="zh-CN"/>
        </w:rPr>
        <w:t>采购人</w:t>
      </w:r>
      <w:r>
        <w:rPr>
          <w:rFonts w:hint="eastAsia" w:asciiTheme="minorEastAsia" w:hAnsiTheme="minorEastAsia" w:eastAsiaTheme="minorEastAsia" w:cstheme="minorEastAsia"/>
          <w:sz w:val="24"/>
          <w:szCs w:val="24"/>
          <w:highlight w:val="none"/>
        </w:rPr>
        <w:t>提供全额增值税普通发票，</w:t>
      </w:r>
      <w:r>
        <w:rPr>
          <w:rFonts w:hint="eastAsia" w:asciiTheme="minorEastAsia" w:hAnsiTheme="minorEastAsia" w:eastAsiaTheme="minorEastAsia" w:cstheme="minorEastAsia"/>
          <w:sz w:val="24"/>
          <w:szCs w:val="24"/>
          <w:highlight w:val="none"/>
          <w:lang w:eastAsia="zh-CN"/>
        </w:rPr>
        <w:t>采购人</w:t>
      </w:r>
      <w:r>
        <w:rPr>
          <w:rFonts w:hint="eastAsia" w:asciiTheme="minorEastAsia" w:hAnsiTheme="minorEastAsia" w:eastAsiaTheme="minorEastAsia" w:cstheme="minorEastAsia"/>
          <w:sz w:val="24"/>
          <w:szCs w:val="24"/>
          <w:highlight w:val="none"/>
        </w:rPr>
        <w:t>凭发票等票据办理付款手续。</w:t>
      </w:r>
    </w:p>
    <w:p w14:paraId="4A0D2092">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Cs/>
          <w:sz w:val="24"/>
          <w:szCs w:val="24"/>
          <w:highlight w:val="none"/>
        </w:rPr>
        <w:t>2.交货期：</w:t>
      </w:r>
      <w:r>
        <w:rPr>
          <w:rFonts w:hint="eastAsia" w:asciiTheme="minorEastAsia" w:hAnsiTheme="minorEastAsia" w:eastAsiaTheme="minorEastAsia" w:cstheme="minorEastAsia"/>
          <w:sz w:val="24"/>
          <w:szCs w:val="24"/>
          <w:highlight w:val="none"/>
        </w:rPr>
        <w:t>所有货物按医院计划交货，在收到用户提交的计划采购清单后7个工作日内交货到指定的地点，并承担全部运输费用。如因乙方逾期供货给甲方临床医疗工作造成不良影响或者后果时，甲方可终止与乙方的所有供货业务关系。</w:t>
      </w:r>
    </w:p>
    <w:p w14:paraId="00D49CE9">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3.交货地点：</w:t>
      </w:r>
      <w:r>
        <w:rPr>
          <w:rFonts w:hint="eastAsia" w:asciiTheme="minorEastAsia" w:hAnsiTheme="minorEastAsia" w:eastAsiaTheme="minorEastAsia" w:cstheme="minorEastAsia"/>
          <w:sz w:val="24"/>
          <w:szCs w:val="24"/>
          <w:highlight w:val="none"/>
          <w:lang w:eastAsia="zh-CN"/>
        </w:rPr>
        <w:t>采购人指定地点。</w:t>
      </w:r>
    </w:p>
    <w:p w14:paraId="10643C20">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4.合同时间：自合同签订之日起  3  年内，根据采购人要求完成供货及交付。 本项目供货期三年，合同结束时间以供货期或完成合同采购金额时间先到为准。从合同签订日期算起按实际采购金额结算。 在合同期间，由于集采等国家相关政策调整，无法按本合同条款执行时，将自动终止本合同部分或全部内容并严格按国家政策规定执行。</w:t>
      </w:r>
    </w:p>
    <w:p w14:paraId="70234702">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5.货物验收：货物运送至采购人指定的交货地点后，由供应商和采购人进行联合验收，在此期间如发现货物有破损，供应商应立即予以更换（费用由供应商承担）；到货数量以收货地点实际验收数量为准。</w:t>
      </w:r>
    </w:p>
    <w:p w14:paraId="7EDDB93B">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val="en-US" w:eastAsia="zh-CN"/>
        </w:rPr>
        <w:t xml:space="preserve">、质量保证 </w:t>
      </w:r>
    </w:p>
    <w:p w14:paraId="5BF7DD81">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val="en-US" w:eastAsia="zh-CN"/>
        </w:rPr>
        <w:t>.1 供应商所提供的货物必须为原生产厂家的全新产品，所供物资质量必须达到国家或部颁标准，严禁提供假冒伪劣产品，所投货物性能稳定，确保我院设备能正常使用，保证检验结果准确。</w:t>
      </w:r>
    </w:p>
    <w:p w14:paraId="7CF6B0DB">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val="en-US" w:eastAsia="zh-CN"/>
        </w:rPr>
        <w:t xml:space="preserve">.2 质保期：验收合格后一年。在规定的质保期内，供应商对所供产品由于制造或材料缺陷而发生的任何损失负责。 </w:t>
      </w:r>
    </w:p>
    <w:p w14:paraId="477A3C07">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val="en-US" w:eastAsia="zh-CN"/>
        </w:rPr>
        <w:t>.3 实际使用过程中如因产品原因出现异常情况，供应商应请厂家专家来江西中医药大学附属医院协助解决，一切费用由供应商负责。</w:t>
      </w:r>
    </w:p>
    <w:p w14:paraId="12AE1EDD">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val="en-US" w:eastAsia="zh-CN"/>
        </w:rPr>
        <w:t>.4实际使用过程中如因供应商提供货物造成设备的异常及损坏，所有损失由供应商承担。</w:t>
      </w:r>
    </w:p>
    <w:p w14:paraId="657000D4">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cstheme="minorEastAsia"/>
          <w:sz w:val="24"/>
          <w:szCs w:val="24"/>
          <w:highlight w:val="none"/>
          <w:lang w:val="en-US" w:eastAsia="zh-CN"/>
        </w:rPr>
        <w:t>参与</w:t>
      </w:r>
      <w:r>
        <w:rPr>
          <w:rFonts w:ascii="宋体" w:hAnsi="宋体" w:eastAsia="宋体" w:cs="宋体"/>
          <w:sz w:val="24"/>
          <w:szCs w:val="24"/>
        </w:rPr>
        <w:t>本</w:t>
      </w:r>
      <w:r>
        <w:rPr>
          <w:rFonts w:hint="eastAsia" w:asciiTheme="minorEastAsia" w:hAnsiTheme="minorEastAsia" w:eastAsiaTheme="minorEastAsia" w:cstheme="minorEastAsia"/>
          <w:color w:val="000000"/>
          <w:sz w:val="24"/>
          <w:szCs w:val="24"/>
          <w:highlight w:val="none"/>
          <w:lang w:eastAsia="zh-CN"/>
        </w:rPr>
        <w:t>项目</w:t>
      </w:r>
      <w:r>
        <w:rPr>
          <w:rFonts w:hint="eastAsia" w:asciiTheme="minorEastAsia" w:hAnsiTheme="minorEastAsia" w:cstheme="minorEastAsia"/>
          <w:color w:val="000000"/>
          <w:sz w:val="24"/>
          <w:szCs w:val="24"/>
          <w:highlight w:val="none"/>
          <w:lang w:val="en-US" w:eastAsia="zh-CN"/>
        </w:rPr>
        <w:t>产品属于</w:t>
      </w:r>
      <w:r>
        <w:rPr>
          <w:rFonts w:hint="eastAsia" w:asciiTheme="minorEastAsia" w:hAnsiTheme="minorEastAsia" w:eastAsiaTheme="minorEastAsia" w:cstheme="minorEastAsia"/>
          <w:color w:val="000000"/>
          <w:sz w:val="24"/>
          <w:szCs w:val="24"/>
          <w:highlight w:val="none"/>
          <w:lang w:eastAsia="zh-CN"/>
        </w:rPr>
        <w:t>江西省医保公共服务平台内</w:t>
      </w:r>
      <w:r>
        <w:rPr>
          <w:rFonts w:hint="eastAsia" w:asciiTheme="minorEastAsia" w:hAnsiTheme="minorEastAsia" w:cstheme="minorEastAsia"/>
          <w:color w:val="000000"/>
          <w:sz w:val="24"/>
          <w:szCs w:val="24"/>
          <w:highlight w:val="none"/>
          <w:lang w:val="en-US" w:eastAsia="zh-CN"/>
        </w:rPr>
        <w:t>的</w:t>
      </w:r>
      <w:r>
        <w:rPr>
          <w:rFonts w:hint="eastAsia" w:asciiTheme="minorEastAsia" w:hAnsiTheme="minorEastAsia" w:eastAsiaTheme="minorEastAsia" w:cstheme="minorEastAsia"/>
          <w:color w:val="000000"/>
          <w:sz w:val="24"/>
          <w:szCs w:val="24"/>
          <w:highlight w:val="none"/>
          <w:lang w:eastAsia="zh-CN"/>
        </w:rPr>
        <w:t>产品，须纳入</w:t>
      </w:r>
      <w:r>
        <w:rPr>
          <w:rFonts w:hint="eastAsia" w:asciiTheme="minorEastAsia" w:hAnsiTheme="minorEastAsia" w:eastAsiaTheme="minorEastAsia" w:cstheme="minorEastAsia"/>
          <w:b/>
          <w:bCs/>
          <w:color w:val="000000"/>
          <w:sz w:val="24"/>
          <w:szCs w:val="24"/>
          <w:highlight w:val="none"/>
          <w:lang w:eastAsia="zh-CN"/>
        </w:rPr>
        <w:t>江西药品和医用耗材招采管理系统</w:t>
      </w:r>
      <w:r>
        <w:rPr>
          <w:rFonts w:hint="eastAsia" w:asciiTheme="minorEastAsia" w:hAnsiTheme="minorEastAsia" w:eastAsiaTheme="minorEastAsia" w:cstheme="minorEastAsia"/>
          <w:color w:val="000000"/>
          <w:sz w:val="24"/>
          <w:szCs w:val="24"/>
          <w:highlight w:val="none"/>
          <w:lang w:eastAsia="zh-CN"/>
        </w:rPr>
        <w:t>挂网采购目录，且挂网状态为</w:t>
      </w:r>
      <w:r>
        <w:rPr>
          <w:rFonts w:hint="eastAsia" w:asciiTheme="minorEastAsia" w:hAnsiTheme="minorEastAsia" w:eastAsiaTheme="minorEastAsia" w:cstheme="minorEastAsia"/>
          <w:b/>
          <w:bCs/>
          <w:color w:val="000000"/>
          <w:sz w:val="24"/>
          <w:szCs w:val="24"/>
          <w:highlight w:val="none"/>
          <w:lang w:eastAsia="zh-CN"/>
        </w:rPr>
        <w:t>正在执行</w:t>
      </w:r>
      <w:r>
        <w:rPr>
          <w:rFonts w:hint="eastAsia" w:asciiTheme="minorEastAsia" w:hAnsiTheme="minorEastAsia" w:eastAsiaTheme="minorEastAsia" w:cstheme="minorEastAsia"/>
          <w:color w:val="000000"/>
          <w:sz w:val="24"/>
          <w:szCs w:val="24"/>
          <w:highlight w:val="none"/>
          <w:lang w:eastAsia="zh-CN"/>
        </w:rPr>
        <w:t>，并需提供平台内备案公示截图；已上报平台但未完成公示的产品，须提供相关产品平台上报凭证；平台内处于</w:t>
      </w:r>
      <w:r>
        <w:rPr>
          <w:rFonts w:hint="eastAsia" w:asciiTheme="minorEastAsia" w:hAnsiTheme="minorEastAsia" w:eastAsiaTheme="minorEastAsia" w:cstheme="minorEastAsia"/>
          <w:b/>
          <w:bCs/>
          <w:color w:val="000000"/>
          <w:sz w:val="24"/>
          <w:szCs w:val="24"/>
          <w:highlight w:val="none"/>
          <w:lang w:eastAsia="zh-CN"/>
        </w:rPr>
        <w:t>停止执行</w:t>
      </w:r>
      <w:r>
        <w:rPr>
          <w:rFonts w:hint="eastAsia" w:asciiTheme="minorEastAsia" w:hAnsiTheme="minorEastAsia" w:eastAsiaTheme="minorEastAsia" w:cstheme="minorEastAsia"/>
          <w:color w:val="000000"/>
          <w:sz w:val="24"/>
          <w:szCs w:val="24"/>
          <w:highlight w:val="none"/>
          <w:lang w:eastAsia="zh-CN"/>
        </w:rPr>
        <w:t>状态的产品，报名无效。</w:t>
      </w:r>
    </w:p>
    <w:p w14:paraId="5C2A9E82">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lang w:val="en-US" w:eastAsia="zh-CN"/>
        </w:rPr>
        <w:t>、供货标准及质量保证</w:t>
      </w:r>
    </w:p>
    <w:p w14:paraId="4E71B480">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color w:val="000000"/>
          <w:sz w:val="24"/>
          <w:szCs w:val="24"/>
          <w:highlight w:val="none"/>
          <w:lang w:eastAsia="zh-CN"/>
        </w:rPr>
        <w:t>供应商</w:t>
      </w:r>
      <w:r>
        <w:rPr>
          <w:rFonts w:hint="eastAsia" w:asciiTheme="minorEastAsia" w:hAnsiTheme="minorEastAsia" w:eastAsiaTheme="minorEastAsia" w:cstheme="minorEastAsia"/>
          <w:color w:val="000000"/>
          <w:sz w:val="24"/>
          <w:szCs w:val="24"/>
          <w:highlight w:val="none"/>
        </w:rPr>
        <w:t>必须具有履行本合同全部义务所要求的资质和授权，必须向</w:t>
      </w:r>
      <w:r>
        <w:rPr>
          <w:rFonts w:hint="eastAsia" w:asciiTheme="minorEastAsia" w:hAnsiTheme="minorEastAsia" w:eastAsiaTheme="minorEastAsia" w:cstheme="minorEastAsia"/>
          <w:color w:val="000000"/>
          <w:sz w:val="24"/>
          <w:szCs w:val="24"/>
          <w:highlight w:val="none"/>
          <w:lang w:eastAsia="zh-CN"/>
        </w:rPr>
        <w:t>采购人</w:t>
      </w:r>
      <w:r>
        <w:rPr>
          <w:rFonts w:hint="eastAsia" w:asciiTheme="minorEastAsia" w:hAnsiTheme="minorEastAsia" w:eastAsiaTheme="minorEastAsia" w:cstheme="minorEastAsia"/>
          <w:color w:val="000000"/>
          <w:sz w:val="24"/>
          <w:szCs w:val="24"/>
          <w:highlight w:val="none"/>
        </w:rPr>
        <w:t>提供相关证书材料，包括但不限于：</w:t>
      </w:r>
      <w:r>
        <w:rPr>
          <w:rFonts w:hint="eastAsia" w:asciiTheme="minorEastAsia" w:hAnsiTheme="minorEastAsia" w:eastAsiaTheme="minorEastAsia" w:cstheme="minorEastAsia"/>
          <w:color w:val="000000"/>
          <w:sz w:val="24"/>
          <w:szCs w:val="24"/>
          <w:highlight w:val="none"/>
          <w:lang w:eastAsia="zh-CN"/>
        </w:rPr>
        <w:t>资格条件中要求所有材料</w:t>
      </w:r>
      <w:r>
        <w:rPr>
          <w:rFonts w:hint="eastAsia" w:asciiTheme="minorEastAsia" w:hAnsiTheme="minorEastAsia" w:eastAsiaTheme="minorEastAsia" w:cstheme="minorEastAsia"/>
          <w:color w:val="000000"/>
          <w:sz w:val="24"/>
          <w:szCs w:val="24"/>
          <w:highlight w:val="none"/>
        </w:rPr>
        <w:t>复印件，代理服务授权书、法人授权委托书、受委托人身份证复印件等相关材料并加盖单位公章。</w:t>
      </w:r>
    </w:p>
    <w:p w14:paraId="69B22FA9">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lang w:val="en-US" w:eastAsia="zh-CN"/>
        </w:rPr>
        <w:t>.2、供应商所提供的产品质量应符合国家有关监督管理部门的标准及行业标准，并与投标或者议价时所承诺的质量相一致，以确保临床使用安全有效。一旦发现不合格产品存在严重质量问题或安全隐患，</w:t>
      </w:r>
      <w:r>
        <w:rPr>
          <w:rFonts w:hint="eastAsia" w:asciiTheme="minorEastAsia" w:hAnsiTheme="minorEastAsia" w:cstheme="minorEastAsia"/>
          <w:sz w:val="24"/>
          <w:szCs w:val="24"/>
          <w:highlight w:val="none"/>
          <w:lang w:val="en-US" w:eastAsia="zh-CN"/>
        </w:rPr>
        <w:t>采购人</w:t>
      </w:r>
      <w:r>
        <w:rPr>
          <w:rFonts w:hint="eastAsia" w:asciiTheme="minorEastAsia" w:hAnsiTheme="minorEastAsia" w:eastAsiaTheme="minorEastAsia" w:cstheme="minorEastAsia"/>
          <w:sz w:val="24"/>
          <w:szCs w:val="24"/>
          <w:highlight w:val="none"/>
          <w:lang w:val="en-US" w:eastAsia="zh-CN"/>
        </w:rPr>
        <w:t>将对</w:t>
      </w:r>
      <w:r>
        <w:rPr>
          <w:rFonts w:hint="eastAsia" w:asciiTheme="minorEastAsia" w:hAnsiTheme="minorEastAsia" w:cstheme="minorEastAsia"/>
          <w:sz w:val="24"/>
          <w:szCs w:val="24"/>
          <w:highlight w:val="none"/>
          <w:lang w:val="en-US" w:eastAsia="zh-CN"/>
        </w:rPr>
        <w:t>供应商</w:t>
      </w:r>
      <w:r>
        <w:rPr>
          <w:rFonts w:hint="eastAsia" w:asciiTheme="minorEastAsia" w:hAnsiTheme="minorEastAsia" w:eastAsiaTheme="minorEastAsia" w:cstheme="minorEastAsia"/>
          <w:sz w:val="24"/>
          <w:szCs w:val="24"/>
          <w:highlight w:val="none"/>
          <w:lang w:val="en-US" w:eastAsia="zh-CN"/>
        </w:rPr>
        <w:t>处以1万元罚款,若不缴纳本合同自动终止。</w:t>
      </w:r>
    </w:p>
    <w:p w14:paraId="7C376B2E">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lang w:val="en-US" w:eastAsia="zh-CN"/>
        </w:rPr>
        <w:t>.3、采购人在接收产品时，如发现质量标准、有效期、包装和订单数量不符合要求的产品，有权拒绝接收；供应商应及时更换被拒绝的耗材产品，不得影响采购人临床使用。</w:t>
      </w:r>
    </w:p>
    <w:p w14:paraId="188F7AFD">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8</w:t>
      </w:r>
      <w:r>
        <w:rPr>
          <w:rFonts w:hint="eastAsia" w:asciiTheme="minorEastAsia" w:hAnsiTheme="minorEastAsia" w:eastAsiaTheme="minorEastAsia" w:cstheme="minorEastAsia"/>
          <w:sz w:val="24"/>
          <w:szCs w:val="24"/>
          <w:highlight w:val="none"/>
          <w:lang w:val="en-US" w:eastAsia="zh-CN"/>
        </w:rPr>
        <w:t>.其他要求：</w:t>
      </w:r>
    </w:p>
    <w:p w14:paraId="563079EA">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8</w:t>
      </w:r>
      <w:r>
        <w:rPr>
          <w:rFonts w:hint="eastAsia" w:asciiTheme="minorEastAsia" w:hAnsiTheme="minorEastAsia" w:eastAsiaTheme="minorEastAsia" w:cstheme="minorEastAsia"/>
          <w:sz w:val="24"/>
          <w:szCs w:val="24"/>
          <w:highlight w:val="none"/>
          <w:lang w:val="en-US" w:eastAsia="zh-CN"/>
        </w:rPr>
        <w:t>.1所提供产品必须具有在中国境内的合法使用权和用户保护权，符合国家有关监督管理部门规定的标准要求，如产生争议其责任由供应商全部承担。</w:t>
      </w:r>
    </w:p>
    <w:p w14:paraId="6B44A2E9">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8</w:t>
      </w:r>
      <w:r>
        <w:rPr>
          <w:rFonts w:hint="eastAsia" w:asciiTheme="minorEastAsia" w:hAnsiTheme="minorEastAsia" w:eastAsiaTheme="minorEastAsia" w:cstheme="minorEastAsia"/>
          <w:sz w:val="24"/>
          <w:szCs w:val="24"/>
          <w:highlight w:val="none"/>
          <w:lang w:val="en-US" w:eastAsia="zh-CN"/>
        </w:rPr>
        <w:t>.2提供产品均应按国家规定的标准进行包装，包装、标签、说明书符合国家标准。</w:t>
      </w:r>
    </w:p>
    <w:p w14:paraId="38080EC3">
      <w:pPr>
        <w:pStyle w:val="5"/>
        <w:keepNext w:val="0"/>
        <w:keepLines w:val="0"/>
        <w:pageBreakBefore w:val="0"/>
        <w:widowControl w:val="0"/>
        <w:kinsoku/>
        <w:wordWrap/>
        <w:overflowPunct/>
        <w:topLinePunct w:val="0"/>
        <w:autoSpaceDE/>
        <w:autoSpaceDN/>
        <w:bidi w:val="0"/>
        <w:adjustRightInd/>
        <w:snapToGrid/>
        <w:spacing w:after="0" w:line="460" w:lineRule="exact"/>
        <w:ind w:left="0" w:leftChars="0"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cstheme="minorEastAsia"/>
          <w:kern w:val="2"/>
          <w:sz w:val="24"/>
          <w:szCs w:val="24"/>
          <w:highlight w:val="none"/>
          <w:lang w:val="en-US" w:eastAsia="zh-CN" w:bidi="ar-SA"/>
        </w:rPr>
        <w:t>8</w:t>
      </w:r>
      <w:r>
        <w:rPr>
          <w:rFonts w:hint="eastAsia" w:asciiTheme="minorEastAsia" w:hAnsiTheme="minorEastAsia" w:eastAsiaTheme="minorEastAsia" w:cstheme="minorEastAsia"/>
          <w:kern w:val="2"/>
          <w:sz w:val="24"/>
          <w:szCs w:val="24"/>
          <w:highlight w:val="none"/>
          <w:lang w:val="en-US" w:eastAsia="zh-CN" w:bidi="ar-SA"/>
        </w:rPr>
        <w:t>.3 供应商须在响应文件中承诺所投产品销售价格为全省最低价，未承诺视为无效响应。在合同期内，同品牌同规格同型号医用耗材的价格省内医院的价格低于采购人采购价，供应商应立即无条件告知采购人调价，并签订补充协议，如被发现不及时调整价格的将给于供应商1万元罚款，若不缴纳本合同自动终止。（响应文件中单独提供承诺函，格式详见：全省最低报价承诺书）。</w:t>
      </w:r>
    </w:p>
    <w:p w14:paraId="1B0F783F">
      <w:pPr>
        <w:pStyle w:val="5"/>
        <w:keepNext w:val="0"/>
        <w:keepLines w:val="0"/>
        <w:pageBreakBefore w:val="0"/>
        <w:widowControl w:val="0"/>
        <w:kinsoku/>
        <w:wordWrap/>
        <w:overflowPunct/>
        <w:topLinePunct w:val="0"/>
        <w:autoSpaceDE/>
        <w:autoSpaceDN/>
        <w:bidi w:val="0"/>
        <w:adjustRightInd/>
        <w:snapToGrid/>
        <w:spacing w:after="0" w:line="460" w:lineRule="exact"/>
        <w:ind w:left="0" w:leftChars="0" w:firstLine="0" w:firstLineChars="0"/>
        <w:textAlignment w:val="auto"/>
        <w:rPr>
          <w:rFonts w:hint="eastAsia" w:asciiTheme="minorEastAsia" w:hAnsiTheme="minorEastAsia" w:eastAsiaTheme="minorEastAsia" w:cstheme="minorEastAsia"/>
          <w:b/>
          <w:bCs/>
          <w:kern w:val="2"/>
          <w:sz w:val="24"/>
          <w:szCs w:val="24"/>
          <w:highlight w:val="none"/>
          <w:lang w:val="en-US" w:eastAsia="zh-CN" w:bidi="ar-SA"/>
        </w:rPr>
      </w:pPr>
      <w:r>
        <w:rPr>
          <w:rFonts w:hint="eastAsia" w:asciiTheme="minorEastAsia" w:hAnsiTheme="minorEastAsia" w:cstheme="minorEastAsia"/>
          <w:b/>
          <w:bCs/>
          <w:kern w:val="2"/>
          <w:sz w:val="24"/>
          <w:szCs w:val="24"/>
          <w:highlight w:val="none"/>
          <w:lang w:val="en-US" w:eastAsia="zh-CN" w:bidi="ar-SA"/>
        </w:rPr>
        <w:t>8.4 供应商购销廉洁承诺：本公司的法定代表人、执行董事、股东非江西中医药大学附属医院在岗职工；或与江西中医药大学附属医院在岗职工不存在配偶、直系亲属关系。供应商须在响应文件中承诺。（响应文件中单独提供承诺函，格式详见：</w:t>
      </w:r>
      <w:r>
        <w:rPr>
          <w:rFonts w:hint="eastAsia" w:ascii="宋体" w:hAnsi="宋体" w:eastAsia="黑体" w:cs="宋体"/>
          <w:b/>
          <w:lang w:eastAsia="zh-CN"/>
        </w:rPr>
        <w:t>格式</w:t>
      </w:r>
      <w:r>
        <w:rPr>
          <w:rFonts w:hint="eastAsia" w:ascii="宋体" w:hAnsi="宋体" w:eastAsia="宋体" w:cs="宋体"/>
          <w:b/>
          <w:lang w:val="en-US" w:eastAsia="zh-CN"/>
        </w:rPr>
        <w:t>8.4</w:t>
      </w:r>
      <w:r>
        <w:rPr>
          <w:rFonts w:hint="eastAsia" w:ascii="宋体" w:hAnsi="宋体" w:eastAsia="宋体" w:cs="宋体"/>
          <w:b/>
          <w:lang w:eastAsia="zh-CN"/>
        </w:rPr>
        <w:t xml:space="preserve">  </w:t>
      </w:r>
      <w:r>
        <w:rPr>
          <w:rFonts w:hint="eastAsia" w:asciiTheme="minorEastAsia" w:hAnsiTheme="minorEastAsia" w:cstheme="minorEastAsia"/>
          <w:b/>
          <w:bCs/>
          <w:kern w:val="2"/>
          <w:sz w:val="24"/>
          <w:szCs w:val="24"/>
          <w:highlight w:val="none"/>
          <w:lang w:val="en-US" w:eastAsia="zh-CN" w:bidi="ar-SA"/>
        </w:rPr>
        <w:t>购销廉洁承诺书）。</w:t>
      </w:r>
    </w:p>
    <w:p w14:paraId="01DD925A">
      <w:pPr>
        <w:pStyle w:val="5"/>
        <w:keepNext w:val="0"/>
        <w:keepLines w:val="0"/>
        <w:pageBreakBefore w:val="0"/>
        <w:widowControl w:val="0"/>
        <w:kinsoku/>
        <w:wordWrap/>
        <w:overflowPunct/>
        <w:topLinePunct w:val="0"/>
        <w:autoSpaceDE/>
        <w:autoSpaceDN/>
        <w:bidi w:val="0"/>
        <w:adjustRightInd/>
        <w:snapToGrid/>
        <w:spacing w:after="0" w:line="460" w:lineRule="exact"/>
        <w:ind w:left="0" w:leftChars="0" w:firstLine="0" w:firstLineChars="0"/>
        <w:textAlignment w:val="auto"/>
        <w:rPr>
          <w:rFonts w:hint="default" w:asciiTheme="minorEastAsia" w:hAnsiTheme="minorEastAsia" w:eastAsiaTheme="minorEastAsia" w:cstheme="minorEastAsia"/>
          <w:b/>
          <w:bCs/>
          <w:kern w:val="2"/>
          <w:sz w:val="24"/>
          <w:szCs w:val="24"/>
          <w:highlight w:val="none"/>
          <w:lang w:val="en-US" w:eastAsia="zh-CN" w:bidi="ar-SA"/>
        </w:rPr>
      </w:pPr>
      <w:r>
        <w:rPr>
          <w:rFonts w:hint="eastAsia" w:asciiTheme="minorEastAsia" w:hAnsiTheme="minorEastAsia" w:cstheme="minorEastAsia"/>
          <w:b/>
          <w:bCs/>
          <w:kern w:val="2"/>
          <w:sz w:val="24"/>
          <w:szCs w:val="24"/>
          <w:highlight w:val="none"/>
          <w:lang w:val="en-US" w:eastAsia="zh-CN" w:bidi="ar-SA"/>
        </w:rPr>
        <w:t>8.5 供应商诚信承诺：本公司未被列入江西中医药大学附属医院、江西省卫生健康委员会失信名单。供应商须在响应文件中承诺。（响应文件中单独提供承诺函,格式详见：</w:t>
      </w:r>
      <w:r>
        <w:rPr>
          <w:rFonts w:hint="eastAsia" w:ascii="宋体" w:hAnsi="宋体" w:eastAsia="黑体" w:cs="宋体"/>
          <w:b/>
          <w:lang w:eastAsia="zh-CN"/>
        </w:rPr>
        <w:t>格式</w:t>
      </w:r>
      <w:r>
        <w:rPr>
          <w:rFonts w:hint="eastAsia" w:ascii="宋体" w:hAnsi="宋体" w:eastAsia="宋体" w:cs="宋体"/>
          <w:b/>
          <w:lang w:val="en-US" w:eastAsia="zh-CN"/>
        </w:rPr>
        <w:t>8.5</w:t>
      </w:r>
      <w:r>
        <w:rPr>
          <w:rFonts w:hint="eastAsia" w:ascii="宋体" w:hAnsi="宋体" w:eastAsia="宋体" w:cs="宋体"/>
          <w:b/>
          <w:lang w:eastAsia="zh-CN"/>
        </w:rPr>
        <w:t xml:space="preserve">  诚信承诺书</w:t>
      </w:r>
      <w:r>
        <w:rPr>
          <w:rFonts w:hint="eastAsia" w:asciiTheme="minorEastAsia" w:hAnsiTheme="minorEastAsia" w:cstheme="minorEastAsia"/>
          <w:b/>
          <w:bCs/>
          <w:kern w:val="2"/>
          <w:sz w:val="24"/>
          <w:szCs w:val="24"/>
          <w:highlight w:val="none"/>
          <w:lang w:val="en-US" w:eastAsia="zh-CN" w:bidi="ar-SA"/>
        </w:rPr>
        <w:t>）。</w:t>
      </w:r>
    </w:p>
    <w:p w14:paraId="3BA9B254">
      <w:pPr>
        <w:spacing w:line="560" w:lineRule="exact"/>
        <w:ind w:firstLine="482" w:firstLineChars="200"/>
        <w:jc w:val="left"/>
        <w:rPr>
          <w:rFonts w:hint="default" w:ascii="黑体" w:hAnsi="黑体" w:eastAsia="黑体" w:cs="黑体"/>
          <w:b/>
          <w:sz w:val="24"/>
          <w:szCs w:val="24"/>
          <w:lang w:val="en-US" w:eastAsia="zh-CN"/>
        </w:rPr>
      </w:pPr>
      <w:r>
        <w:rPr>
          <w:rFonts w:hint="eastAsia" w:asciiTheme="minorEastAsia" w:hAnsiTheme="minorEastAsia" w:eastAsiaTheme="minorEastAsia" w:cstheme="minorEastAsia"/>
          <w:b/>
          <w:bCs/>
          <w:sz w:val="24"/>
          <w:szCs w:val="24"/>
          <w:highlight w:val="none"/>
          <w:lang w:val="en-US" w:eastAsia="zh-CN"/>
        </w:rPr>
        <w:t>注：以上商务要求为必须满足项，否则作无效响应处理。</w:t>
      </w:r>
    </w:p>
    <w:p w14:paraId="633AFCD8">
      <w:pPr>
        <w:jc w:val="both"/>
        <w:rPr>
          <w:rFonts w:ascii="宋体" w:hAnsi="宋体" w:eastAsia="宋体" w:cs="宋体"/>
          <w:b/>
          <w:lang w:eastAsia="zh-CN"/>
        </w:rPr>
      </w:pPr>
      <w:r>
        <w:rPr>
          <w:rFonts w:hint="eastAsia" w:ascii="宋体" w:hAnsi="宋体" w:eastAsia="黑体" w:cs="宋体"/>
          <w:b/>
          <w:lang w:eastAsia="zh-CN"/>
        </w:rPr>
        <w:t>格式</w:t>
      </w:r>
      <w:r>
        <w:rPr>
          <w:rFonts w:hint="eastAsia" w:ascii="宋体" w:hAnsi="宋体" w:eastAsia="宋体" w:cs="宋体"/>
          <w:b/>
          <w:lang w:val="en-US" w:eastAsia="zh-CN"/>
        </w:rPr>
        <w:t>8.4</w:t>
      </w:r>
      <w:r>
        <w:rPr>
          <w:rFonts w:hint="eastAsia" w:ascii="宋体" w:hAnsi="宋体" w:eastAsia="宋体" w:cs="宋体"/>
          <w:b/>
          <w:lang w:eastAsia="zh-CN"/>
        </w:rPr>
        <w:t xml:space="preserve">                </w:t>
      </w:r>
    </w:p>
    <w:p w14:paraId="65D3B495">
      <w:pPr>
        <w:jc w:val="center"/>
        <w:rPr>
          <w:rFonts w:ascii="仿宋" w:hAnsi="仿宋" w:eastAsia="仿宋" w:cs="仿宋"/>
          <w:b/>
          <w:bCs/>
          <w:kern w:val="2"/>
          <w:sz w:val="44"/>
          <w:szCs w:val="44"/>
          <w:lang w:eastAsia="zh-CN" w:bidi="ar-SA"/>
        </w:rPr>
      </w:pPr>
      <w:r>
        <w:rPr>
          <w:rFonts w:hint="eastAsia" w:ascii="仿宋" w:hAnsi="仿宋" w:eastAsia="仿宋" w:cs="仿宋"/>
          <w:b/>
          <w:bCs/>
          <w:kern w:val="2"/>
          <w:sz w:val="44"/>
          <w:szCs w:val="44"/>
          <w:lang w:eastAsia="zh-CN" w:bidi="ar-SA"/>
        </w:rPr>
        <w:t>购销廉洁承诺书</w:t>
      </w:r>
    </w:p>
    <w:p w14:paraId="43797D66">
      <w:pPr>
        <w:spacing w:line="560" w:lineRule="exact"/>
        <w:jc w:val="both"/>
        <w:rPr>
          <w:rFonts w:ascii="仿宋" w:hAnsi="仿宋" w:eastAsia="仿宋" w:cs="仿宋"/>
          <w:kern w:val="2"/>
          <w:sz w:val="28"/>
          <w:szCs w:val="28"/>
          <w:lang w:eastAsia="zh-CN" w:bidi="ar-SA"/>
        </w:rPr>
      </w:pPr>
      <w:r>
        <w:rPr>
          <w:rFonts w:hint="eastAsia" w:ascii="仿宋" w:hAnsi="仿宋" w:eastAsia="仿宋" w:cs="仿宋"/>
          <w:kern w:val="2"/>
          <w:sz w:val="28"/>
          <w:szCs w:val="28"/>
          <w:lang w:eastAsia="zh-CN" w:bidi="ar-SA"/>
        </w:rPr>
        <w:t>甲方(采购部门)：江西中医药大学附属医院</w:t>
      </w:r>
    </w:p>
    <w:p w14:paraId="2C8EE0B0">
      <w:pPr>
        <w:spacing w:line="560" w:lineRule="exact"/>
        <w:jc w:val="both"/>
        <w:rPr>
          <w:rFonts w:ascii="仿宋" w:hAnsi="仿宋" w:eastAsia="仿宋" w:cs="仿宋"/>
          <w:kern w:val="2"/>
          <w:sz w:val="28"/>
          <w:szCs w:val="28"/>
          <w:lang w:eastAsia="zh-CN" w:bidi="ar-SA"/>
        </w:rPr>
      </w:pPr>
      <w:r>
        <w:rPr>
          <w:rFonts w:hint="eastAsia" w:ascii="仿宋" w:hAnsi="仿宋" w:eastAsia="仿宋" w:cs="仿宋"/>
          <w:kern w:val="2"/>
          <w:sz w:val="28"/>
          <w:szCs w:val="28"/>
          <w:lang w:eastAsia="zh-CN" w:bidi="ar-SA"/>
        </w:rPr>
        <w:t>乙方(承诺单位)：</w:t>
      </w:r>
    </w:p>
    <w:p w14:paraId="68312CAE">
      <w:pPr>
        <w:spacing w:line="560" w:lineRule="exact"/>
        <w:ind w:firstLine="560" w:firstLineChars="200"/>
        <w:jc w:val="both"/>
        <w:rPr>
          <w:rFonts w:ascii="仿宋" w:hAnsi="仿宋" w:eastAsia="仿宋" w:cs="仿宋"/>
          <w:kern w:val="2"/>
          <w:sz w:val="28"/>
          <w:szCs w:val="28"/>
          <w:lang w:eastAsia="zh-CN" w:bidi="ar-SA"/>
        </w:rPr>
      </w:pPr>
      <w:r>
        <w:rPr>
          <w:rFonts w:hint="eastAsia" w:ascii="仿宋" w:hAnsi="仿宋" w:eastAsia="仿宋" w:cs="仿宋"/>
          <w:kern w:val="2"/>
          <w:sz w:val="28"/>
          <w:szCs w:val="28"/>
          <w:lang w:eastAsia="zh-CN" w:bidi="ar-SA"/>
        </w:rPr>
        <w:t>为进一步加强医院卫生行业作风建设，规范医疗器械、医用耗材和医疗设备购销行为，坚决纠正医疗服务和购销领域不正之风，营造公平交易、风清气正的购销环境，维护广大人民群众切身利益，根据医疗卫生行业作风建设相关文件精神，本着平等协商原则，双方签订购销廉洁承诺书如下:</w:t>
      </w:r>
    </w:p>
    <w:p w14:paraId="1ED5ECF2">
      <w:pPr>
        <w:spacing w:line="560" w:lineRule="exact"/>
        <w:ind w:firstLine="560" w:firstLineChars="200"/>
        <w:jc w:val="both"/>
        <w:rPr>
          <w:rFonts w:ascii="仿宋" w:hAnsi="仿宋" w:eastAsia="仿宋" w:cs="仿宋"/>
          <w:kern w:val="2"/>
          <w:sz w:val="28"/>
          <w:szCs w:val="28"/>
          <w:lang w:eastAsia="zh-CN" w:bidi="ar-SA"/>
        </w:rPr>
      </w:pPr>
      <w:r>
        <w:rPr>
          <w:rFonts w:hint="eastAsia" w:ascii="仿宋" w:hAnsi="仿宋" w:eastAsia="仿宋" w:cs="仿宋"/>
          <w:kern w:val="2"/>
          <w:sz w:val="28"/>
          <w:szCs w:val="28"/>
          <w:lang w:eastAsia="zh-CN" w:bidi="ar-SA"/>
        </w:rPr>
        <w:t>一、双方严格遵守国家有关购销的政策、法律法规，按照购销工作政策、法律法规和医院采购工作规定、程序和流程要求，遵循公开、公平、公正和诚实守信的原则，确保购进的货物、服务及实施的项目质量优良、价格适中、服务优良，遏制采购环节的不正之风，自觉接受全院职工、上级招采主管部门和全社会的监督。</w:t>
      </w:r>
    </w:p>
    <w:p w14:paraId="190F402C">
      <w:pPr>
        <w:spacing w:line="560" w:lineRule="exact"/>
        <w:ind w:firstLine="560" w:firstLineChars="200"/>
        <w:jc w:val="both"/>
        <w:rPr>
          <w:rFonts w:ascii="仿宋" w:hAnsi="仿宋" w:eastAsia="仿宋" w:cs="仿宋"/>
          <w:kern w:val="2"/>
          <w:sz w:val="28"/>
          <w:szCs w:val="28"/>
          <w:lang w:eastAsia="zh-CN" w:bidi="ar-SA"/>
        </w:rPr>
      </w:pPr>
      <w:r>
        <w:rPr>
          <w:rFonts w:hint="eastAsia" w:ascii="仿宋" w:hAnsi="仿宋" w:eastAsia="仿宋" w:cs="仿宋"/>
          <w:kern w:val="2"/>
          <w:sz w:val="28"/>
          <w:szCs w:val="28"/>
          <w:lang w:eastAsia="zh-CN" w:bidi="ar-SA"/>
        </w:rPr>
        <w:t>二、甲方向乙方采购医疗器械、医用耗材和医疗设备等物资，乙方不得向甲方工作人员实施不利于廉洁自律的宴请、回扣、提成费、有价证券、贵重物品、在学术活动中提供旅游和超标准支付食宿费用等行为，否则视为违反合约并承担违约责任。一旦查实乙方在向甲方供应医疗器械、医用耗材和医疗设备时，采用以上手段销售行为，甲方有权立即解除销售合同，停止业务往来，情节严重者将提请有关部门追究其法律责任。</w:t>
      </w:r>
    </w:p>
    <w:p w14:paraId="61A83E8C">
      <w:pPr>
        <w:spacing w:line="560" w:lineRule="exact"/>
        <w:ind w:firstLine="560" w:firstLineChars="200"/>
        <w:jc w:val="both"/>
        <w:rPr>
          <w:rFonts w:ascii="仿宋" w:hAnsi="仿宋" w:eastAsia="仿宋" w:cs="仿宋"/>
          <w:kern w:val="2"/>
          <w:sz w:val="28"/>
          <w:szCs w:val="28"/>
          <w:lang w:eastAsia="zh-CN" w:bidi="ar-SA"/>
        </w:rPr>
      </w:pPr>
      <w:r>
        <w:rPr>
          <w:rFonts w:hint="eastAsia" w:ascii="仿宋" w:hAnsi="仿宋" w:eastAsia="仿宋" w:cs="仿宋"/>
          <w:kern w:val="2"/>
          <w:sz w:val="28"/>
          <w:szCs w:val="28"/>
          <w:lang w:eastAsia="zh-CN" w:bidi="ar-SA"/>
        </w:rPr>
        <w:t>三、如果甲方工作人员向乙方暗示或索要宴请、回扣、提成费、有价证券、贵重物品、在学术活动中提供旅游和超标准支付食宿费用等不正当要求，乙方应该拒绝，并如实、提供证据向医院监督检查室反映。举报电话：0791-86208070(监督检查室)。举报属实，甲方将按照医院、上级有关规定对其工作人员视情节轻重进行处理。甲方工作人员被迫接收乙方赠送的钱物，应立即退还;无法当场退还的，应在规定时间内如实向监督检查室反映情况、上缴所收钱物。</w:t>
      </w:r>
    </w:p>
    <w:p w14:paraId="6CFAAAA0">
      <w:pPr>
        <w:spacing w:line="560" w:lineRule="exact"/>
        <w:ind w:firstLine="560" w:firstLineChars="200"/>
        <w:jc w:val="both"/>
        <w:rPr>
          <w:rFonts w:ascii="仿宋" w:hAnsi="仿宋" w:eastAsia="仿宋" w:cs="仿宋"/>
          <w:kern w:val="2"/>
          <w:sz w:val="28"/>
          <w:szCs w:val="28"/>
          <w:lang w:eastAsia="zh-CN" w:bidi="ar-SA"/>
        </w:rPr>
      </w:pPr>
      <w:r>
        <w:rPr>
          <w:rFonts w:hint="eastAsia" w:ascii="仿宋" w:hAnsi="仿宋" w:eastAsia="仿宋" w:cs="仿宋"/>
          <w:kern w:val="2"/>
          <w:sz w:val="28"/>
          <w:szCs w:val="28"/>
          <w:lang w:eastAsia="zh-CN" w:bidi="ar-SA"/>
        </w:rPr>
        <w:t>四、严禁甲方工作人员采用任何方式、利用任何途径，为乙方统计医师个人、治疗组或科室有关医药产品用量信息提供便利和数据。</w:t>
      </w:r>
    </w:p>
    <w:p w14:paraId="5B7D55FA">
      <w:pPr>
        <w:spacing w:line="560" w:lineRule="exact"/>
        <w:ind w:firstLine="560" w:firstLineChars="200"/>
        <w:jc w:val="both"/>
        <w:rPr>
          <w:rFonts w:ascii="仿宋" w:hAnsi="仿宋" w:eastAsia="仿宋" w:cs="仿宋"/>
          <w:kern w:val="2"/>
          <w:sz w:val="28"/>
          <w:szCs w:val="28"/>
          <w:lang w:eastAsia="zh-CN" w:bidi="ar-SA"/>
        </w:rPr>
      </w:pPr>
      <w:r>
        <w:rPr>
          <w:rFonts w:hint="eastAsia" w:ascii="仿宋" w:hAnsi="仿宋" w:eastAsia="仿宋" w:cs="仿宋"/>
          <w:kern w:val="2"/>
          <w:sz w:val="28"/>
          <w:szCs w:val="28"/>
          <w:lang w:eastAsia="zh-CN" w:bidi="ar-SA"/>
        </w:rPr>
        <w:t>五、严禁乙方法定代表人、执行董事、股东为医院在岗职工；或与医院在岗职工存在配偶、直系亲属关系。</w:t>
      </w:r>
    </w:p>
    <w:p w14:paraId="07B93621">
      <w:pPr>
        <w:spacing w:line="560" w:lineRule="exact"/>
        <w:ind w:firstLine="560" w:firstLineChars="200"/>
        <w:jc w:val="both"/>
        <w:rPr>
          <w:rFonts w:ascii="仿宋" w:hAnsi="仿宋" w:eastAsia="仿宋" w:cs="仿宋"/>
          <w:kern w:val="2"/>
          <w:sz w:val="28"/>
          <w:szCs w:val="28"/>
          <w:lang w:eastAsia="zh-CN" w:bidi="ar-SA"/>
        </w:rPr>
      </w:pPr>
      <w:r>
        <w:rPr>
          <w:rFonts w:hint="eastAsia" w:ascii="仿宋" w:hAnsi="仿宋" w:eastAsia="仿宋" w:cs="仿宋"/>
          <w:kern w:val="2"/>
          <w:sz w:val="28"/>
          <w:szCs w:val="28"/>
          <w:lang w:eastAsia="zh-CN" w:bidi="ar-SA"/>
        </w:rPr>
        <w:t>六、欢迎各医药企业在我院开展各种形式的学术活动，但必须与医院有关部门取得联系，医院将全力配合开展学术活动。</w:t>
      </w:r>
    </w:p>
    <w:p w14:paraId="2281618F">
      <w:pPr>
        <w:spacing w:line="560" w:lineRule="exact"/>
        <w:ind w:firstLine="560" w:firstLineChars="200"/>
        <w:jc w:val="both"/>
        <w:rPr>
          <w:rFonts w:ascii="仿宋" w:hAnsi="仿宋" w:eastAsia="仿宋" w:cs="仿宋"/>
          <w:kern w:val="2"/>
          <w:sz w:val="28"/>
          <w:szCs w:val="28"/>
          <w:lang w:eastAsia="zh-CN" w:bidi="ar-SA"/>
        </w:rPr>
      </w:pPr>
      <w:r>
        <w:rPr>
          <w:rFonts w:hint="eastAsia" w:ascii="仿宋" w:hAnsi="仿宋" w:eastAsia="仿宋" w:cs="仿宋"/>
          <w:kern w:val="2"/>
          <w:sz w:val="28"/>
          <w:szCs w:val="28"/>
          <w:lang w:eastAsia="zh-CN" w:bidi="ar-SA"/>
        </w:rPr>
        <w:t>七、乙方应该按照国家或联盟集中带量采购、省市招采的有关品种、价格、时效规定履约，按照中标合同和采购计划履约，验收后及时将销售凭证递交医学装备部办理入库，违反规定或递交不及时造成的处罚由供货企业承担。</w:t>
      </w:r>
    </w:p>
    <w:p w14:paraId="5DCBBD38">
      <w:pPr>
        <w:spacing w:line="560" w:lineRule="exact"/>
        <w:ind w:firstLine="560" w:firstLineChars="200"/>
        <w:jc w:val="both"/>
        <w:rPr>
          <w:rFonts w:ascii="仿宋" w:hAnsi="仿宋" w:eastAsia="仿宋" w:cs="仿宋"/>
          <w:kern w:val="2"/>
          <w:sz w:val="28"/>
          <w:szCs w:val="28"/>
          <w:lang w:eastAsia="zh-CN" w:bidi="ar-SA"/>
        </w:rPr>
      </w:pPr>
      <w:r>
        <w:rPr>
          <w:rFonts w:hint="eastAsia" w:ascii="仿宋" w:hAnsi="仿宋" w:eastAsia="仿宋" w:cs="仿宋"/>
          <w:kern w:val="2"/>
          <w:sz w:val="28"/>
          <w:szCs w:val="28"/>
          <w:lang w:eastAsia="zh-CN" w:bidi="ar-SA"/>
        </w:rPr>
        <w:t>八、自觉履行廉政共建双方的责任和义务，本承诺书作为医疗器械、医用耗材和医疗设备产品购销合同的重要组成部分，与购销合同一并执行，具有同等的法律效力。</w:t>
      </w:r>
    </w:p>
    <w:p w14:paraId="01DD99F1">
      <w:pPr>
        <w:spacing w:line="560" w:lineRule="exact"/>
        <w:ind w:firstLine="560" w:firstLineChars="200"/>
        <w:jc w:val="both"/>
        <w:rPr>
          <w:rFonts w:ascii="仿宋" w:hAnsi="仿宋" w:eastAsia="仿宋" w:cs="仿宋"/>
          <w:kern w:val="2"/>
          <w:sz w:val="28"/>
          <w:szCs w:val="28"/>
          <w:lang w:eastAsia="zh-CN" w:bidi="ar-SA"/>
        </w:rPr>
      </w:pPr>
      <w:r>
        <w:rPr>
          <w:rFonts w:hint="eastAsia" w:ascii="仿宋" w:hAnsi="仿宋" w:eastAsia="仿宋" w:cs="仿宋"/>
          <w:kern w:val="2"/>
          <w:sz w:val="28"/>
          <w:szCs w:val="28"/>
          <w:lang w:eastAsia="zh-CN" w:bidi="ar-SA"/>
        </w:rPr>
        <w:t>特此承诺！</w:t>
      </w:r>
    </w:p>
    <w:p w14:paraId="4136C343">
      <w:pPr>
        <w:spacing w:line="560" w:lineRule="exact"/>
        <w:jc w:val="both"/>
        <w:rPr>
          <w:rFonts w:ascii="仿宋" w:hAnsi="仿宋" w:eastAsia="仿宋" w:cs="仿宋"/>
          <w:kern w:val="2"/>
          <w:sz w:val="28"/>
          <w:szCs w:val="28"/>
          <w:lang w:eastAsia="zh-CN" w:bidi="ar-SA"/>
        </w:rPr>
      </w:pPr>
      <w:r>
        <w:rPr>
          <w:rFonts w:hint="eastAsia" w:ascii="仿宋" w:hAnsi="仿宋" w:eastAsia="仿宋" w:cs="仿宋"/>
          <w:spacing w:val="80"/>
          <w:kern w:val="0"/>
          <w:sz w:val="28"/>
          <w:szCs w:val="28"/>
          <w:fitText w:val="1600" w:id="234451484"/>
          <w:lang w:eastAsia="zh-CN" w:bidi="ar-SA"/>
        </w:rPr>
        <w:t>承诺单</w:t>
      </w:r>
      <w:r>
        <w:rPr>
          <w:rFonts w:hint="eastAsia" w:ascii="仿宋" w:hAnsi="仿宋" w:eastAsia="仿宋" w:cs="仿宋"/>
          <w:spacing w:val="0"/>
          <w:kern w:val="0"/>
          <w:sz w:val="28"/>
          <w:szCs w:val="28"/>
          <w:fitText w:val="1600" w:id="234451484"/>
          <w:lang w:eastAsia="zh-CN" w:bidi="ar-SA"/>
        </w:rPr>
        <w:t>位</w:t>
      </w:r>
      <w:r>
        <w:rPr>
          <w:rFonts w:hint="eastAsia" w:ascii="仿宋" w:hAnsi="仿宋" w:eastAsia="仿宋" w:cs="仿宋"/>
          <w:kern w:val="2"/>
          <w:sz w:val="28"/>
          <w:szCs w:val="28"/>
          <w:lang w:eastAsia="zh-CN" w:bidi="ar-SA"/>
        </w:rPr>
        <w:t>：</w:t>
      </w:r>
    </w:p>
    <w:p w14:paraId="2CC83ED7">
      <w:pPr>
        <w:spacing w:line="560" w:lineRule="exact"/>
        <w:jc w:val="both"/>
        <w:rPr>
          <w:rFonts w:ascii="仿宋" w:hAnsi="仿宋" w:eastAsia="仿宋" w:cs="仿宋"/>
          <w:kern w:val="2"/>
          <w:sz w:val="28"/>
          <w:szCs w:val="28"/>
          <w:lang w:eastAsia="zh-CN" w:bidi="ar-SA"/>
        </w:rPr>
      </w:pPr>
      <w:r>
        <w:rPr>
          <w:rFonts w:hint="eastAsia" w:ascii="仿宋" w:hAnsi="仿宋" w:eastAsia="仿宋" w:cs="仿宋"/>
          <w:kern w:val="2"/>
          <w:sz w:val="28"/>
          <w:szCs w:val="28"/>
          <w:lang w:eastAsia="zh-CN" w:bidi="ar-SA"/>
        </w:rPr>
        <w:t>法定代表人：</w:t>
      </w:r>
    </w:p>
    <w:p w14:paraId="44C14668">
      <w:pPr>
        <w:spacing w:line="560" w:lineRule="exact"/>
        <w:jc w:val="both"/>
        <w:rPr>
          <w:rFonts w:ascii="仿宋" w:hAnsi="仿宋" w:eastAsia="仿宋" w:cs="仿宋"/>
          <w:kern w:val="2"/>
          <w:sz w:val="28"/>
          <w:szCs w:val="28"/>
          <w:lang w:eastAsia="zh-CN" w:bidi="ar-SA"/>
        </w:rPr>
      </w:pPr>
      <w:r>
        <w:rPr>
          <w:rFonts w:hint="eastAsia" w:ascii="仿宋" w:hAnsi="仿宋" w:eastAsia="仿宋" w:cs="仿宋"/>
          <w:kern w:val="2"/>
          <w:sz w:val="28"/>
          <w:szCs w:val="28"/>
          <w:lang w:eastAsia="zh-CN" w:bidi="ar-SA"/>
        </w:rPr>
        <w:t>授权代表人：</w:t>
      </w:r>
    </w:p>
    <w:p w14:paraId="5AE39ED5">
      <w:pPr>
        <w:spacing w:line="560" w:lineRule="exact"/>
        <w:jc w:val="both"/>
        <w:rPr>
          <w:rFonts w:ascii="仿宋" w:hAnsi="仿宋" w:eastAsia="仿宋" w:cs="仿宋"/>
          <w:kern w:val="2"/>
          <w:sz w:val="28"/>
          <w:szCs w:val="28"/>
          <w:lang w:eastAsia="zh-CN" w:bidi="ar-SA"/>
        </w:rPr>
      </w:pPr>
    </w:p>
    <w:p w14:paraId="34F6E94F">
      <w:pPr>
        <w:spacing w:line="560" w:lineRule="exact"/>
        <w:ind w:firstLine="1680" w:firstLineChars="600"/>
        <w:jc w:val="both"/>
        <w:rPr>
          <w:rFonts w:ascii="仿宋" w:hAnsi="仿宋" w:eastAsia="仿宋" w:cs="仿宋"/>
          <w:kern w:val="2"/>
          <w:sz w:val="32"/>
          <w:szCs w:val="32"/>
          <w:lang w:eastAsia="zh-CN" w:bidi="ar-SA"/>
        </w:rPr>
      </w:pPr>
      <w:r>
        <w:rPr>
          <w:rFonts w:hint="eastAsia" w:ascii="仿宋" w:hAnsi="仿宋" w:eastAsia="仿宋" w:cs="仿宋"/>
          <w:sz w:val="28"/>
          <w:szCs w:val="28"/>
          <w:lang w:eastAsia="zh-CN" w:bidi="ar-SA"/>
        </w:rPr>
        <w:t xml:space="preserve">       </w:t>
      </w:r>
      <w:r>
        <w:rPr>
          <w:rFonts w:hint="eastAsia" w:ascii="仿宋" w:hAnsi="仿宋" w:eastAsia="仿宋" w:cs="仿宋"/>
          <w:spacing w:val="520"/>
          <w:kern w:val="0"/>
          <w:sz w:val="28"/>
          <w:szCs w:val="28"/>
          <w:fitText w:val="1600" w:id="152386531"/>
          <w:lang w:eastAsia="zh-CN" w:bidi="ar-SA"/>
        </w:rPr>
        <w:t>日</w:t>
      </w:r>
      <w:r>
        <w:rPr>
          <w:rFonts w:hint="eastAsia" w:ascii="仿宋" w:hAnsi="仿宋" w:eastAsia="仿宋" w:cs="仿宋"/>
          <w:spacing w:val="0"/>
          <w:kern w:val="0"/>
          <w:sz w:val="28"/>
          <w:szCs w:val="28"/>
          <w:fitText w:val="1600" w:id="152386531"/>
          <w:lang w:eastAsia="zh-CN" w:bidi="ar-SA"/>
        </w:rPr>
        <w:t>期</w:t>
      </w:r>
      <w:r>
        <w:rPr>
          <w:rFonts w:hint="eastAsia" w:ascii="仿宋" w:hAnsi="仿宋" w:eastAsia="仿宋" w:cs="仿宋"/>
          <w:kern w:val="2"/>
          <w:sz w:val="28"/>
          <w:szCs w:val="28"/>
          <w:lang w:eastAsia="zh-CN" w:bidi="ar-SA"/>
        </w:rPr>
        <w:t>：    年   月   日</w:t>
      </w:r>
    </w:p>
    <w:p w14:paraId="541FBAF5">
      <w:pPr>
        <w:jc w:val="both"/>
        <w:rPr>
          <w:rFonts w:ascii="宋体" w:hAnsi="宋体" w:eastAsia="宋体" w:cs="宋体"/>
          <w:b/>
          <w:lang w:eastAsia="zh-CN"/>
        </w:rPr>
      </w:pPr>
      <w:r>
        <w:rPr>
          <w:rFonts w:hint="eastAsia" w:ascii="宋体" w:hAnsi="宋体" w:eastAsia="黑体" w:cs="宋体"/>
          <w:b/>
          <w:lang w:eastAsia="zh-CN"/>
        </w:rPr>
        <w:br w:type="page"/>
      </w:r>
      <w:r>
        <w:rPr>
          <w:rFonts w:hint="eastAsia" w:ascii="宋体" w:hAnsi="宋体" w:eastAsia="黑体" w:cs="宋体"/>
          <w:b/>
          <w:lang w:eastAsia="zh-CN"/>
        </w:rPr>
        <w:t>格式</w:t>
      </w:r>
      <w:r>
        <w:rPr>
          <w:rFonts w:hint="eastAsia" w:ascii="宋体" w:hAnsi="宋体" w:eastAsia="宋体" w:cs="宋体"/>
          <w:b/>
          <w:lang w:val="en-US" w:eastAsia="zh-CN"/>
        </w:rPr>
        <w:t>8.5</w:t>
      </w:r>
      <w:r>
        <w:rPr>
          <w:rFonts w:hint="eastAsia" w:ascii="宋体" w:hAnsi="宋体" w:eastAsia="宋体" w:cs="宋体"/>
          <w:b/>
          <w:lang w:eastAsia="zh-CN"/>
        </w:rPr>
        <w:t xml:space="preserve">               </w:t>
      </w:r>
    </w:p>
    <w:p w14:paraId="3ABA0542">
      <w:pPr>
        <w:jc w:val="center"/>
        <w:rPr>
          <w:rFonts w:hint="eastAsia" w:ascii="仿宋" w:hAnsi="仿宋" w:eastAsia="仿宋" w:cs="仿宋"/>
          <w:b/>
          <w:bCs/>
          <w:kern w:val="2"/>
          <w:sz w:val="44"/>
          <w:szCs w:val="44"/>
          <w:lang w:eastAsia="zh-CN" w:bidi="ar-SA"/>
        </w:rPr>
      </w:pPr>
      <w:r>
        <w:rPr>
          <w:rFonts w:hint="eastAsia" w:ascii="仿宋" w:hAnsi="仿宋" w:eastAsia="仿宋" w:cs="仿宋"/>
          <w:b/>
          <w:bCs/>
          <w:kern w:val="2"/>
          <w:sz w:val="44"/>
          <w:szCs w:val="44"/>
          <w:lang w:eastAsia="zh-CN" w:bidi="ar-SA"/>
        </w:rPr>
        <w:t>诚信承诺书</w:t>
      </w:r>
    </w:p>
    <w:p w14:paraId="339FC3E7">
      <w:pPr>
        <w:jc w:val="center"/>
        <w:rPr>
          <w:rFonts w:hint="eastAsia" w:ascii="仿宋" w:hAnsi="仿宋" w:eastAsia="仿宋" w:cs="仿宋"/>
          <w:b/>
          <w:bCs/>
          <w:kern w:val="2"/>
          <w:sz w:val="44"/>
          <w:szCs w:val="44"/>
          <w:lang w:eastAsia="zh-CN" w:bidi="ar-SA"/>
        </w:rPr>
      </w:pPr>
    </w:p>
    <w:p w14:paraId="421D7709">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ascii="仿宋" w:hAnsi="仿宋" w:eastAsia="仿宋" w:cs="仿宋"/>
          <w:kern w:val="2"/>
          <w:sz w:val="32"/>
          <w:szCs w:val="32"/>
          <w:lang w:eastAsia="zh-CN" w:bidi="ar-SA"/>
        </w:rPr>
      </w:pPr>
      <w:r>
        <w:rPr>
          <w:rFonts w:hint="eastAsia" w:ascii="仿宋" w:hAnsi="仿宋" w:eastAsia="仿宋" w:cs="仿宋"/>
          <w:kern w:val="2"/>
          <w:sz w:val="32"/>
          <w:szCs w:val="32"/>
          <w:lang w:eastAsia="zh-CN" w:bidi="ar-SA"/>
        </w:rPr>
        <w:t>甲方(采购部门)：江西中医药大学附属医院</w:t>
      </w:r>
    </w:p>
    <w:p w14:paraId="29B62E9B">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ascii="仿宋" w:hAnsi="仿宋" w:eastAsia="仿宋" w:cs="仿宋"/>
          <w:kern w:val="2"/>
          <w:sz w:val="32"/>
          <w:szCs w:val="32"/>
          <w:lang w:eastAsia="zh-CN" w:bidi="ar-SA"/>
        </w:rPr>
      </w:pPr>
      <w:r>
        <w:rPr>
          <w:rFonts w:hint="eastAsia" w:ascii="仿宋" w:hAnsi="仿宋" w:eastAsia="仿宋" w:cs="仿宋"/>
          <w:kern w:val="2"/>
          <w:sz w:val="32"/>
          <w:szCs w:val="32"/>
          <w:lang w:eastAsia="zh-CN" w:bidi="ar-SA"/>
        </w:rPr>
        <w:t>乙方(承诺单位)：</w:t>
      </w:r>
    </w:p>
    <w:p w14:paraId="17C910D1">
      <w:pPr>
        <w:keepNext w:val="0"/>
        <w:keepLines w:val="0"/>
        <w:pageBreakBefore w:val="0"/>
        <w:widowControl w:val="0"/>
        <w:kinsoku/>
        <w:wordWrap/>
        <w:overflowPunct/>
        <w:topLinePunct w:val="0"/>
        <w:autoSpaceDE/>
        <w:autoSpaceDN/>
        <w:bidi w:val="0"/>
        <w:adjustRightInd/>
        <w:snapToGrid/>
        <w:spacing w:line="480" w:lineRule="auto"/>
        <w:ind w:firstLine="640" w:firstLineChars="200"/>
        <w:jc w:val="both"/>
        <w:textAlignment w:val="auto"/>
        <w:rPr>
          <w:rFonts w:ascii="仿宋" w:hAnsi="仿宋" w:eastAsia="仿宋" w:cs="仿宋"/>
          <w:kern w:val="2"/>
          <w:sz w:val="32"/>
          <w:szCs w:val="32"/>
          <w:lang w:eastAsia="zh-CN" w:bidi="ar-SA"/>
        </w:rPr>
      </w:pPr>
      <w:r>
        <w:rPr>
          <w:rFonts w:hint="eastAsia" w:ascii="仿宋" w:hAnsi="仿宋" w:eastAsia="仿宋" w:cs="仿宋"/>
          <w:kern w:val="2"/>
          <w:sz w:val="32"/>
          <w:szCs w:val="32"/>
          <w:lang w:eastAsia="zh-CN" w:bidi="ar-SA"/>
        </w:rPr>
        <w:t>本公司未被列入江西中医药大学附属医院、江西省卫生健康委员会失信名单。</w:t>
      </w:r>
    </w:p>
    <w:p w14:paraId="342C118B">
      <w:pPr>
        <w:keepNext w:val="0"/>
        <w:keepLines w:val="0"/>
        <w:pageBreakBefore w:val="0"/>
        <w:widowControl w:val="0"/>
        <w:kinsoku/>
        <w:wordWrap/>
        <w:overflowPunct/>
        <w:topLinePunct w:val="0"/>
        <w:autoSpaceDE/>
        <w:autoSpaceDN/>
        <w:bidi w:val="0"/>
        <w:adjustRightInd/>
        <w:snapToGrid/>
        <w:spacing w:line="480" w:lineRule="auto"/>
        <w:ind w:firstLine="640" w:firstLineChars="200"/>
        <w:jc w:val="both"/>
        <w:textAlignment w:val="auto"/>
        <w:rPr>
          <w:rFonts w:ascii="仿宋" w:hAnsi="仿宋" w:eastAsia="仿宋" w:cs="仿宋"/>
          <w:kern w:val="2"/>
          <w:sz w:val="28"/>
          <w:szCs w:val="28"/>
          <w:lang w:eastAsia="zh-CN" w:bidi="ar-SA"/>
        </w:rPr>
      </w:pPr>
      <w:r>
        <w:rPr>
          <w:rFonts w:hint="eastAsia" w:ascii="仿宋" w:hAnsi="仿宋" w:eastAsia="仿宋" w:cs="仿宋"/>
          <w:kern w:val="2"/>
          <w:sz w:val="32"/>
          <w:szCs w:val="32"/>
          <w:lang w:eastAsia="zh-CN" w:bidi="ar-SA"/>
        </w:rPr>
        <w:t>特此承诺！</w:t>
      </w:r>
    </w:p>
    <w:p w14:paraId="72633D1D">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ascii="仿宋" w:hAnsi="仿宋" w:eastAsia="仿宋" w:cs="仿宋"/>
          <w:kern w:val="2"/>
          <w:sz w:val="32"/>
          <w:szCs w:val="32"/>
          <w:lang w:eastAsia="zh-CN" w:bidi="ar-SA"/>
        </w:rPr>
      </w:pPr>
      <w:r>
        <w:rPr>
          <w:rFonts w:hint="eastAsia" w:ascii="仿宋" w:hAnsi="仿宋" w:eastAsia="仿宋" w:cs="仿宋"/>
          <w:spacing w:val="53"/>
          <w:kern w:val="0"/>
          <w:sz w:val="32"/>
          <w:szCs w:val="32"/>
          <w:fitText w:val="1600" w:id="1120881247"/>
          <w:lang w:eastAsia="zh-CN" w:bidi="ar-SA"/>
        </w:rPr>
        <w:t>承诺单</w:t>
      </w:r>
      <w:r>
        <w:rPr>
          <w:rFonts w:hint="eastAsia" w:ascii="仿宋" w:hAnsi="仿宋" w:eastAsia="仿宋" w:cs="仿宋"/>
          <w:spacing w:val="1"/>
          <w:kern w:val="0"/>
          <w:sz w:val="32"/>
          <w:szCs w:val="32"/>
          <w:fitText w:val="1600" w:id="1120881247"/>
          <w:lang w:eastAsia="zh-CN" w:bidi="ar-SA"/>
        </w:rPr>
        <w:t>位</w:t>
      </w:r>
      <w:r>
        <w:rPr>
          <w:rFonts w:hint="eastAsia" w:ascii="仿宋" w:hAnsi="仿宋" w:eastAsia="仿宋" w:cs="仿宋"/>
          <w:kern w:val="2"/>
          <w:sz w:val="32"/>
          <w:szCs w:val="32"/>
          <w:lang w:eastAsia="zh-CN" w:bidi="ar-SA"/>
        </w:rPr>
        <w:t>：</w:t>
      </w:r>
    </w:p>
    <w:p w14:paraId="6BD42D12">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ascii="仿宋" w:hAnsi="仿宋" w:eastAsia="仿宋" w:cs="仿宋"/>
          <w:kern w:val="2"/>
          <w:sz w:val="32"/>
          <w:szCs w:val="32"/>
          <w:lang w:eastAsia="zh-CN" w:bidi="ar-SA"/>
        </w:rPr>
      </w:pPr>
      <w:r>
        <w:rPr>
          <w:rFonts w:hint="eastAsia" w:ascii="仿宋" w:hAnsi="仿宋" w:eastAsia="仿宋" w:cs="仿宋"/>
          <w:kern w:val="2"/>
          <w:sz w:val="32"/>
          <w:szCs w:val="32"/>
          <w:lang w:eastAsia="zh-CN" w:bidi="ar-SA"/>
        </w:rPr>
        <w:t>法定代表人：</w:t>
      </w:r>
    </w:p>
    <w:p w14:paraId="6101966F">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ascii="仿宋" w:hAnsi="仿宋" w:eastAsia="仿宋" w:cs="仿宋"/>
          <w:kern w:val="2"/>
          <w:sz w:val="32"/>
          <w:szCs w:val="32"/>
          <w:lang w:eastAsia="zh-CN" w:bidi="ar-SA"/>
        </w:rPr>
      </w:pPr>
      <w:r>
        <w:rPr>
          <w:rFonts w:hint="eastAsia" w:ascii="仿宋" w:hAnsi="仿宋" w:eastAsia="仿宋" w:cs="仿宋"/>
          <w:kern w:val="2"/>
          <w:sz w:val="32"/>
          <w:szCs w:val="32"/>
          <w:lang w:eastAsia="zh-CN" w:bidi="ar-SA"/>
        </w:rPr>
        <w:t>授权代表人：</w:t>
      </w:r>
    </w:p>
    <w:p w14:paraId="5642F6B6">
      <w:pPr>
        <w:spacing w:line="560" w:lineRule="exact"/>
        <w:jc w:val="both"/>
        <w:rPr>
          <w:rFonts w:ascii="仿宋" w:hAnsi="仿宋" w:eastAsia="仿宋" w:cs="仿宋"/>
          <w:kern w:val="2"/>
          <w:sz w:val="32"/>
          <w:szCs w:val="32"/>
          <w:lang w:eastAsia="zh-CN" w:bidi="ar-SA"/>
        </w:rPr>
      </w:pPr>
    </w:p>
    <w:p w14:paraId="4C64E982">
      <w:pPr>
        <w:spacing w:line="560" w:lineRule="exact"/>
        <w:ind w:firstLine="1920" w:firstLineChars="600"/>
        <w:jc w:val="both"/>
        <w:rPr>
          <w:rFonts w:ascii="仿宋" w:hAnsi="仿宋" w:eastAsia="仿宋" w:cs="仿宋"/>
          <w:kern w:val="2"/>
          <w:sz w:val="32"/>
          <w:szCs w:val="32"/>
          <w:lang w:eastAsia="zh-CN" w:bidi="ar-SA"/>
        </w:rPr>
      </w:pPr>
      <w:r>
        <w:rPr>
          <w:rFonts w:hint="eastAsia" w:ascii="仿宋" w:hAnsi="仿宋" w:eastAsia="仿宋" w:cs="仿宋"/>
          <w:sz w:val="32"/>
          <w:szCs w:val="32"/>
          <w:lang w:eastAsia="zh-CN" w:bidi="ar-SA"/>
        </w:rPr>
        <w:t xml:space="preserve">       </w:t>
      </w:r>
      <w:r>
        <w:rPr>
          <w:rFonts w:hint="eastAsia" w:ascii="仿宋" w:hAnsi="仿宋" w:eastAsia="仿宋" w:cs="仿宋"/>
          <w:spacing w:val="480"/>
          <w:kern w:val="0"/>
          <w:sz w:val="32"/>
          <w:szCs w:val="32"/>
          <w:fitText w:val="1600" w:id="74596296"/>
          <w:lang w:eastAsia="zh-CN" w:bidi="ar-SA"/>
        </w:rPr>
        <w:t>日</w:t>
      </w:r>
      <w:r>
        <w:rPr>
          <w:rFonts w:hint="eastAsia" w:ascii="仿宋" w:hAnsi="仿宋" w:eastAsia="仿宋" w:cs="仿宋"/>
          <w:spacing w:val="0"/>
          <w:kern w:val="0"/>
          <w:sz w:val="32"/>
          <w:szCs w:val="32"/>
          <w:fitText w:val="1600" w:id="74596296"/>
          <w:lang w:eastAsia="zh-CN" w:bidi="ar-SA"/>
        </w:rPr>
        <w:t>期</w:t>
      </w:r>
      <w:r>
        <w:rPr>
          <w:rFonts w:hint="eastAsia" w:ascii="仿宋" w:hAnsi="仿宋" w:eastAsia="仿宋" w:cs="仿宋"/>
          <w:kern w:val="2"/>
          <w:sz w:val="32"/>
          <w:szCs w:val="32"/>
          <w:lang w:eastAsia="zh-CN" w:bidi="ar-SA"/>
        </w:rPr>
        <w:t>：    年   月   日</w:t>
      </w:r>
    </w:p>
    <w:p w14:paraId="7D967D7E">
      <w:pPr>
        <w:spacing w:line="560" w:lineRule="exact"/>
        <w:ind w:firstLine="482" w:firstLineChars="200"/>
        <w:jc w:val="left"/>
        <w:rPr>
          <w:rFonts w:hint="eastAsia" w:asciiTheme="minorEastAsia" w:hAnsiTheme="minorEastAsia" w:eastAsiaTheme="minorEastAsia" w:cstheme="minorEastAsia"/>
          <w:b/>
          <w:sz w:val="24"/>
          <w:szCs w:val="24"/>
          <w:lang w:val="en-US" w:eastAsia="zh-CN"/>
        </w:rPr>
      </w:pPr>
    </w:p>
    <w:p w14:paraId="342733BE">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7395E7"/>
    <w:multiLevelType w:val="singleLevel"/>
    <w:tmpl w:val="907395E7"/>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621916"/>
    <w:rsid w:val="00A33EAA"/>
    <w:rsid w:val="0233263C"/>
    <w:rsid w:val="0305345B"/>
    <w:rsid w:val="08621916"/>
    <w:rsid w:val="09AD65FB"/>
    <w:rsid w:val="09C0632E"/>
    <w:rsid w:val="0CA43CE5"/>
    <w:rsid w:val="0D2766C4"/>
    <w:rsid w:val="0FE93CCD"/>
    <w:rsid w:val="1202325C"/>
    <w:rsid w:val="12F17558"/>
    <w:rsid w:val="147C72F5"/>
    <w:rsid w:val="190E54BC"/>
    <w:rsid w:val="1EF94BAD"/>
    <w:rsid w:val="21D50045"/>
    <w:rsid w:val="223C1FE2"/>
    <w:rsid w:val="223F6FBC"/>
    <w:rsid w:val="285919D0"/>
    <w:rsid w:val="2B7663F5"/>
    <w:rsid w:val="2DD613CD"/>
    <w:rsid w:val="30B47AE7"/>
    <w:rsid w:val="36CE3589"/>
    <w:rsid w:val="378400EB"/>
    <w:rsid w:val="4037219F"/>
    <w:rsid w:val="423F358D"/>
    <w:rsid w:val="480D7C89"/>
    <w:rsid w:val="4F8647BE"/>
    <w:rsid w:val="4FDD43E5"/>
    <w:rsid w:val="535E15DA"/>
    <w:rsid w:val="54774E08"/>
    <w:rsid w:val="55850574"/>
    <w:rsid w:val="5A1A070F"/>
    <w:rsid w:val="5B8C73EB"/>
    <w:rsid w:val="67811751"/>
    <w:rsid w:val="68412C23"/>
    <w:rsid w:val="6E6528D4"/>
    <w:rsid w:val="70E94540"/>
    <w:rsid w:val="726227FC"/>
    <w:rsid w:val="73506AF8"/>
    <w:rsid w:val="75644ADD"/>
    <w:rsid w:val="7956473D"/>
    <w:rsid w:val="79764DDF"/>
    <w:rsid w:val="7A5E1AFB"/>
    <w:rsid w:val="7C7D0E2A"/>
    <w:rsid w:val="7CE309DD"/>
    <w:rsid w:val="7EFE1A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3">
    <w:name w:val="heading 4"/>
    <w:basedOn w:val="1"/>
    <w:next w:val="1"/>
    <w:qFormat/>
    <w:uiPriority w:val="9"/>
    <w:pPr>
      <w:keepNext/>
      <w:keepLines/>
      <w:spacing w:line="240" w:lineRule="atLeast"/>
      <w:ind w:firstLine="200" w:firstLineChars="200"/>
      <w:outlineLvl w:val="3"/>
    </w:pPr>
    <w:rPr>
      <w:rFonts w:ascii="Cambria" w:hAnsi="Cambria"/>
      <w:b/>
      <w:bCs/>
      <w:kern w:val="0"/>
      <w:sz w:val="28"/>
      <w:szCs w:val="2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next w:val="1"/>
    <w:unhideWhenUsed/>
    <w:qFormat/>
    <w:uiPriority w:val="0"/>
    <w:pPr>
      <w:spacing w:after="120"/>
    </w:pPr>
    <w:rPr>
      <w:rFonts w:ascii="Calibri" w:hAnsi="Calibri"/>
      <w:sz w:val="20"/>
      <w:szCs w:val="20"/>
    </w:rPr>
  </w:style>
  <w:style w:type="paragraph" w:styleId="5">
    <w:name w:val="Body Text First Indent"/>
    <w:basedOn w:val="4"/>
    <w:qFormat/>
    <w:uiPriority w:val="0"/>
    <w:pPr>
      <w:ind w:firstLine="420" w:firstLineChars="100"/>
    </w:pPr>
  </w:style>
  <w:style w:type="table" w:customStyle="1" w:styleId="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2063</Words>
  <Characters>2114</Characters>
  <Lines>0</Lines>
  <Paragraphs>0</Paragraphs>
  <TotalTime>0</TotalTime>
  <ScaleCrop>false</ScaleCrop>
  <LinksUpToDate>false</LinksUpToDate>
  <CharactersWithSpaces>2127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2026-03-23T07:30:00Z</dcterms:created>
  <dc:creator>Cy.D.One</dc:creator>
  <cp:lastModifiedBy>明年</cp:lastModifiedBy>
  <dcterms:modified xsi:type="dcterms:W3CDTF">2026-08-31T08:35:38Z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8E3B3BC7A12C42DDBD279EAE8A984A40_13</vt:lpwstr>
  </property>
  <property fmtid="{D5CDD505-2E9C-101B-9397-08002B2CF9AE}" pid="4" name="KSOTemplateDocerSaveRecord">
    <vt:lpwstr>eyJoZGlkIjoiNzY5MTUxZmI5OGNjMDQ3OGJhNDMzN2IyYTYxMDc1ZGIiLCJ1c2VySWQiOiIxMzg2MDU1NzUyIn0=</vt:lpwstr>
  </property>
</Properties>
</file>