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EA3B4">
      <w:pPr>
        <w:spacing w:line="360" w:lineRule="auto"/>
        <w:jc w:val="left"/>
        <w:rPr>
          <w:rFonts w:hint="eastAsia"/>
          <w:lang w:val="en-US" w:eastAsia="zh-CN"/>
        </w:rPr>
      </w:pPr>
      <w:r>
        <w:rPr>
          <w:rFonts w:hint="eastAsia" w:ascii="仿宋" w:hAnsi="仿宋" w:eastAsia="仿宋"/>
          <w:sz w:val="30"/>
          <w:szCs w:val="30"/>
          <w:shd w:val="clear" w:color="auto" w:fill="FFFFFF"/>
          <w:lang w:val="en-US" w:eastAsia="zh-CN"/>
        </w:rPr>
        <w:t>附件1：</w:t>
      </w:r>
    </w:p>
    <w:p w14:paraId="12E8DD3E">
      <w:pPr>
        <w:widowControl w:val="0"/>
        <w:bidi w:val="0"/>
        <w:spacing w:line="360" w:lineRule="auto"/>
        <w:jc w:val="center"/>
        <w:rPr>
          <w:rFonts w:hint="default" w:ascii="仿宋" w:hAnsi="仿宋" w:eastAsia="仿宋" w:cs="仿宋"/>
          <w:b/>
          <w:bCs/>
          <w:kern w:val="2"/>
          <w:sz w:val="32"/>
          <w:szCs w:val="32"/>
          <w:shd w:val="clear" w:color="auto" w:fill="FFFFFF"/>
          <w:lang w:val="en-US" w:eastAsia="zh-CN" w:bidi="ar-SA"/>
        </w:rPr>
      </w:pPr>
      <w:r>
        <w:rPr>
          <w:rFonts w:hint="eastAsia" w:ascii="仿宋" w:hAnsi="仿宋" w:eastAsia="仿宋" w:cs="仿宋"/>
          <w:b/>
          <w:bCs/>
          <w:kern w:val="2"/>
          <w:sz w:val="32"/>
          <w:szCs w:val="32"/>
          <w:shd w:val="clear" w:color="auto" w:fill="FFFFFF"/>
          <w:lang w:bidi="ar-SA"/>
        </w:rPr>
        <w:t>采购</w:t>
      </w:r>
      <w:r>
        <w:rPr>
          <w:rFonts w:hint="eastAsia" w:ascii="仿宋" w:hAnsi="仿宋" w:eastAsia="仿宋" w:cs="仿宋"/>
          <w:b/>
          <w:bCs/>
          <w:kern w:val="2"/>
          <w:sz w:val="32"/>
          <w:szCs w:val="32"/>
          <w:shd w:val="clear" w:color="auto" w:fill="FFFFFF"/>
          <w:lang w:val="en-US" w:eastAsia="zh-CN" w:bidi="ar-SA"/>
        </w:rPr>
        <w:t>报价</w:t>
      </w:r>
      <w:r>
        <w:rPr>
          <w:rFonts w:hint="eastAsia" w:ascii="仿宋" w:hAnsi="仿宋" w:eastAsia="仿宋" w:cs="仿宋"/>
          <w:b/>
          <w:bCs/>
          <w:kern w:val="2"/>
          <w:sz w:val="32"/>
          <w:szCs w:val="32"/>
          <w:shd w:val="clear" w:color="auto" w:fill="FFFFFF"/>
          <w:lang w:bidi="ar-SA"/>
        </w:rPr>
        <w:t>需求清单</w:t>
      </w:r>
      <w:r>
        <w:rPr>
          <w:rFonts w:hint="eastAsia" w:ascii="仿宋" w:hAnsi="仿宋" w:eastAsia="仿宋" w:cs="仿宋"/>
          <w:b/>
          <w:bCs/>
          <w:kern w:val="2"/>
          <w:sz w:val="32"/>
          <w:szCs w:val="32"/>
          <w:shd w:val="clear" w:color="auto" w:fill="FFFFFF"/>
          <w:lang w:val="en-US" w:eastAsia="zh-CN" w:bidi="ar-SA"/>
        </w:rPr>
        <w:t xml:space="preserve">  </w:t>
      </w:r>
    </w:p>
    <w:p w14:paraId="2C6A1C69">
      <w:pPr>
        <w:spacing w:line="360" w:lineRule="auto"/>
        <w:ind w:left="0" w:leftChars="0" w:firstLine="0" w:firstLine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项目概况</w:t>
      </w:r>
      <w:r>
        <w:rPr>
          <w:rFonts w:hint="eastAsia" w:ascii="仿宋" w:hAnsi="仿宋" w:eastAsia="仿宋" w:cs="仿宋"/>
          <w:b/>
          <w:bCs/>
          <w:sz w:val="28"/>
          <w:szCs w:val="28"/>
          <w:lang w:eastAsia="zh-CN"/>
        </w:rPr>
        <w:t>：</w:t>
      </w:r>
    </w:p>
    <w:p w14:paraId="7B31156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江西中医药大学附属医院高新院区定位为集医疗、预防、教学和科研为一体的三级甲等中医</w:t>
      </w:r>
      <w:r>
        <w:rPr>
          <w:rFonts w:hint="eastAsia" w:ascii="仿宋" w:hAnsi="仿宋" w:eastAsia="仿宋" w:cs="仿宋"/>
          <w:color w:val="000000" w:themeColor="text1"/>
          <w:sz w:val="32"/>
          <w:szCs w:val="32"/>
          <w:lang w:val="en-US" w:eastAsia="zh-CN"/>
          <w14:textFill>
            <w14:solidFill>
              <w14:schemeClr w14:val="tx1"/>
            </w14:solidFill>
          </w14:textFill>
        </w:rPr>
        <w:t>医院。高新院区设计床位 1000张，目前开放病床数700张左右。医院于2025年12月已正式投入运营，前期门诊量较少。现对已开放区域的空调维保项目进行</w:t>
      </w:r>
      <w:r>
        <w:rPr>
          <w:rFonts w:hint="eastAsia" w:ascii="仿宋" w:hAnsi="仿宋" w:eastAsia="仿宋" w:cs="仿宋"/>
          <w:sz w:val="32"/>
          <w:szCs w:val="32"/>
          <w:lang w:val="en-US" w:eastAsia="zh-CN"/>
        </w:rPr>
        <w:t>本次公开询价旨在确定项目控制价，欢迎符合条件的单位进行报价。</w:t>
      </w:r>
    </w:p>
    <w:p w14:paraId="1CC2FB3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开放区域内空调设备清单见附件，采购需求如下：</w:t>
      </w:r>
    </w:p>
    <w:p w14:paraId="59B42A6D">
      <w:pPr>
        <w:numPr>
          <w:ilvl w:val="0"/>
          <w:numId w:val="1"/>
        </w:numPr>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年维保费报价含人工、维保耗材[滤芯（包括新风系统）、冷冻油、皮带、润滑油、过滤器等]、维修材料等一切费用；</w:t>
      </w:r>
      <w:bookmarkStart w:id="0" w:name="_GoBack"/>
      <w:bookmarkEnd w:id="0"/>
    </w:p>
    <w:p w14:paraId="436DCE6A">
      <w:pPr>
        <w:numPr>
          <w:ilvl w:val="0"/>
          <w:numId w:val="1"/>
        </w:numPr>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高新院区空调设备目前均在质保范围内，维保单位需做好日常巡检、维护、清洗消毒等工作，在换季</w:t>
      </w:r>
      <w:r>
        <w:rPr>
          <w:rFonts w:hint="eastAsia" w:ascii="仿宋" w:hAnsi="仿宋" w:eastAsia="仿宋" w:cs="仿宋"/>
          <w:color w:val="auto"/>
          <w:kern w:val="2"/>
          <w:sz w:val="32"/>
          <w:szCs w:val="32"/>
          <w:highlight w:val="none"/>
          <w:lang w:val="en-US" w:eastAsia="zh-CN" w:bidi="ar-SA"/>
        </w:rPr>
        <w:t>时</w:t>
      </w:r>
      <w:r>
        <w:rPr>
          <w:rFonts w:hint="eastAsia" w:ascii="仿宋" w:hAnsi="仿宋" w:eastAsia="仿宋" w:cs="仿宋"/>
          <w:color w:val="auto"/>
          <w:sz w:val="32"/>
          <w:szCs w:val="32"/>
          <w:highlight w:val="none"/>
          <w:lang w:val="en-US" w:eastAsia="zh-CN"/>
        </w:rPr>
        <w:t>，做好空调设备的维护保养及设备调试工作。不仅限于空调主机的清洗通炮保养工作、冷却液、冷冻油、O圈等更换保养工作，冷却塔清洗、除藻、管线除锈等保养工作；</w:t>
      </w:r>
    </w:p>
    <w:p w14:paraId="35F4E3F0">
      <w:pPr>
        <w:numPr>
          <w:ilvl w:val="0"/>
          <w:numId w:val="1"/>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现场要求不少于4人24小时常驻现场服务，白班3人，晚班1人，驻点人员必须具备制冷维修或制冷运行作业证、高空作业证、压力容器作业证等相关运行所需证件；</w:t>
      </w:r>
    </w:p>
    <w:p w14:paraId="039EF4B0">
      <w:pPr>
        <w:numPr>
          <w:ilvl w:val="0"/>
          <w:numId w:val="1"/>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所有空调在安装验收投入使用后，都须维保单位进行巡检维保、建立巡检、维保台账；</w:t>
      </w:r>
    </w:p>
    <w:p w14:paraId="5A6C3870">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维保单位需严格遵守设备厂家提供的维保操作手册对医院现有的空调设备进行维护保养，不仅限于空调主机的维护保养调试，且包含空调附属设备如蒸汽发生器、冷却塔、水泵、软水系统、水路管线、设备安全阀等巡检维保工作；</w:t>
      </w:r>
    </w:p>
    <w:p w14:paraId="5C5118A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6、维保耗材需为设备厂家认可且符合设备正常运行参数的合格材料；</w:t>
      </w:r>
    </w:p>
    <w:p w14:paraId="6962E26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每季度对全院空调过滤网进行清洗。每季对全院空调室外机翅片，压缩机等进行清洗。每年对全院中内空调室内机翅片、风轮等进行深度技术清洗。清洗完成后提供清洗记录及图片资料。提交季度和年度保养报告，并提交合理的维护建议:</w:t>
      </w:r>
    </w:p>
    <w:p w14:paraId="6ECC41A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1)每月对设备的线路、接头、机械、设备运行状态、消防安全等各方面维保情况进行安全检查，每月 25日前向甲方提交安全检查报告；</w:t>
      </w:r>
    </w:p>
    <w:p w14:paraId="23B1F0F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2)负责对中央空调冷凝水排水管道加药维护、保养、维修处理;管道保温层修补等；</w:t>
      </w:r>
    </w:p>
    <w:p w14:paraId="2A2583F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3)负责中央空调系统末端管道及风机盘管线路的加装；</w:t>
      </w:r>
    </w:p>
    <w:p w14:paraId="236652D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4)负责制定、实施中央空调设备节能运行方案；</w:t>
      </w:r>
    </w:p>
    <w:p w14:paraId="69D782A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5)负责提供中央空调暖通系统的改造方案，改造工程不含在本次维保范；</w:t>
      </w:r>
    </w:p>
    <w:p w14:paraId="0BF51344">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6)驻场人员需熟悉现场各种暖通设备调试操作工作；</w:t>
      </w:r>
    </w:p>
    <w:p w14:paraId="0A8C325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8、全院空调免费移机、拆装机、打洞、空调支架及每月十米铜管费用（铜管数量可累计）；供冷季前冷却塔完整清洗、投药1次，磁悬浮离心机每年通炮一次，如达不到效果需增加清洗、投药及通炮频率；</w:t>
      </w:r>
    </w:p>
    <w:p w14:paraId="2531565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9、维保服务参考执行标准与规范要求</w:t>
      </w:r>
    </w:p>
    <w:p w14:paraId="04BCA98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所有暖通系统的维护、保养、清洗、消毒、检测、调试、维修等全部服务工作，必须严格执行以下现行有效的国家、行业及卫生健康相关规范标准，确保系统运行安全、稳定、合规，符合医院院感管控及医疗卫生相关要求： 《空调通风系统运行管理标准》GB 50365</w:t>
      </w:r>
      <w:r>
        <w:rPr>
          <w:rFonts w:hint="eastAsia" w:ascii="仿宋" w:hAnsi="仿宋" w:eastAsia="仿宋" w:cs="仿宋"/>
          <w:sz w:val="32"/>
          <w:szCs w:val="32"/>
          <w:lang w:val="en-US" w:eastAsia="zh-CN"/>
        </w:rPr>
        <w:noBreakHyphen/>
      </w:r>
      <w:r>
        <w:rPr>
          <w:rFonts w:hint="eastAsia" w:ascii="仿宋" w:hAnsi="仿宋" w:eastAsia="仿宋" w:cs="仿宋"/>
          <w:sz w:val="32"/>
          <w:szCs w:val="32"/>
          <w:lang w:val="en-US" w:eastAsia="zh-CN"/>
        </w:rPr>
        <w:t>2019 ；《医院中央空调系统运行管理》WS 488—2016；《公共场所集中空调通风系统清洗消毒规范》WS/T 10005</w:t>
      </w:r>
      <w:r>
        <w:rPr>
          <w:rFonts w:hint="eastAsia" w:ascii="仿宋" w:hAnsi="仿宋" w:eastAsia="仿宋" w:cs="仿宋"/>
          <w:sz w:val="32"/>
          <w:szCs w:val="32"/>
          <w:lang w:val="en-US" w:eastAsia="zh-CN"/>
        </w:rPr>
        <w:noBreakHyphen/>
      </w:r>
      <w:r>
        <w:rPr>
          <w:rFonts w:hint="eastAsia" w:ascii="仿宋" w:hAnsi="仿宋" w:eastAsia="仿宋" w:cs="仿宋"/>
          <w:sz w:val="32"/>
          <w:szCs w:val="32"/>
          <w:lang w:val="en-US" w:eastAsia="zh-CN"/>
        </w:rPr>
        <w:t>2023 ；TSG 11</w:t>
      </w:r>
      <w:r>
        <w:rPr>
          <w:rFonts w:hint="eastAsia" w:ascii="仿宋" w:hAnsi="仿宋" w:eastAsia="仿宋" w:cs="仿宋"/>
          <w:sz w:val="32"/>
          <w:szCs w:val="32"/>
          <w:lang w:val="en-US" w:eastAsia="zh-CN"/>
        </w:rPr>
        <w:noBreakHyphen/>
      </w:r>
      <w:r>
        <w:rPr>
          <w:rFonts w:hint="eastAsia" w:ascii="仿宋" w:hAnsi="仿宋" w:eastAsia="仿宋" w:cs="仿宋"/>
          <w:sz w:val="32"/>
          <w:szCs w:val="32"/>
          <w:lang w:val="en-US" w:eastAsia="zh-CN"/>
        </w:rPr>
        <w:t>2020《锅炉安全技术规程》；GB/T 28185</w:t>
      </w:r>
      <w:r>
        <w:rPr>
          <w:rFonts w:hint="eastAsia" w:ascii="仿宋" w:hAnsi="仿宋" w:eastAsia="仿宋" w:cs="仿宋"/>
          <w:sz w:val="32"/>
          <w:szCs w:val="32"/>
          <w:lang w:val="en-US" w:eastAsia="zh-CN"/>
        </w:rPr>
        <w:noBreakHyphen/>
      </w:r>
      <w:r>
        <w:rPr>
          <w:rFonts w:hint="eastAsia" w:ascii="仿宋" w:hAnsi="仿宋" w:eastAsia="仿宋" w:cs="仿宋"/>
          <w:sz w:val="32"/>
          <w:szCs w:val="32"/>
          <w:lang w:val="en-US" w:eastAsia="zh-CN"/>
        </w:rPr>
        <w:t>2011《真空热水锅炉》等。</w:t>
      </w:r>
    </w:p>
    <w:p w14:paraId="526BD2F0">
      <w:pPr>
        <w:ind w:firstLine="640" w:firstLineChars="200"/>
        <w:rPr>
          <w:rFonts w:hint="default" w:ascii="仿宋" w:hAnsi="仿宋" w:eastAsia="仿宋" w:cs="仿宋"/>
          <w:sz w:val="32"/>
          <w:szCs w:val="32"/>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decorative"/>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8FA0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D7FEC">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5D7FEC">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C43EE">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73FB4"/>
    <w:multiLevelType w:val="singleLevel"/>
    <w:tmpl w:val="D7273FB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wNzg5ZjczMWZjMTc3YTQyNjQzZTBiZjBiOGVkZjgifQ=="/>
  </w:docVars>
  <w:rsids>
    <w:rsidRoot w:val="6F9E0137"/>
    <w:rsid w:val="02921431"/>
    <w:rsid w:val="03BD79D5"/>
    <w:rsid w:val="06D67FB6"/>
    <w:rsid w:val="0F422C17"/>
    <w:rsid w:val="0F661726"/>
    <w:rsid w:val="15634011"/>
    <w:rsid w:val="164A0002"/>
    <w:rsid w:val="17E018DE"/>
    <w:rsid w:val="188D7E4F"/>
    <w:rsid w:val="1B636B19"/>
    <w:rsid w:val="1F8009E4"/>
    <w:rsid w:val="222342BD"/>
    <w:rsid w:val="287B3FA4"/>
    <w:rsid w:val="29E928DF"/>
    <w:rsid w:val="2D1F7F4E"/>
    <w:rsid w:val="2D512FF1"/>
    <w:rsid w:val="2EA750C1"/>
    <w:rsid w:val="390B2B31"/>
    <w:rsid w:val="432B75F8"/>
    <w:rsid w:val="455E412B"/>
    <w:rsid w:val="540006A2"/>
    <w:rsid w:val="60FF340B"/>
    <w:rsid w:val="64322339"/>
    <w:rsid w:val="6AD344B1"/>
    <w:rsid w:val="6CC71ACD"/>
    <w:rsid w:val="6F9E0137"/>
    <w:rsid w:val="77177B54"/>
    <w:rsid w:val="79E2417F"/>
    <w:rsid w:val="7F0B5EDE"/>
    <w:rsid w:val="7F264AD6"/>
    <w:rsid w:val="7F764A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8">
    <w:name w:val="Default"/>
    <w:basedOn w:val="9"/>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1182</Words>
  <Characters>1247</Characters>
  <Lines>0</Lines>
  <Paragraphs>0</Paragraphs>
  <TotalTime>8</TotalTime>
  <ScaleCrop>false</ScaleCrop>
  <LinksUpToDate>false</LinksUpToDate>
  <CharactersWithSpaces>1259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2025-07-17T09:31:00Z</dcterms:created>
  <dc:creator>程水傍</dc:creator>
  <cp:lastModifiedBy>万志松</cp:lastModifiedBy>
  <dcterms:modified xsi:type="dcterms:W3CDTF">2026-08-21T08:51:08Z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72A832EFF8F24AB29F30EDC2B5E12780_13</vt:lpwstr>
  </property>
  <property fmtid="{D5CDD505-2E9C-101B-9397-08002B2CF9AE}" pid="4" name="KSOTemplateDocerSaveRecord">
    <vt:lpwstr>eyJoZGlkIjoiOTM3YTdlNGVlMTgyNDQzYzMzYzk1ZWE4MTg2OTI0MTUiLCJ1c2VySWQiOiIxNjA4NzExMDY1In0=</vt:lpwstr>
  </property>
</Properties>
</file>