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E2832">
      <w:pPr>
        <w:pStyle w:val="2"/>
        <w:spacing w:line="360" w:lineRule="auto"/>
        <w:jc w:val="center"/>
        <w:rPr>
          <w:rFonts w:hint="eastAsia" w:ascii="宋体" w:hAnsi="宋体" w:eastAsia="宋体" w:cs="宋体"/>
          <w:sz w:val="31"/>
          <w:szCs w:val="31"/>
          <w:lang w:eastAsia="zh-CN"/>
        </w:rPr>
      </w:pPr>
      <w:bookmarkStart w:id="0" w:name="_Toc24211"/>
      <w:bookmarkStart w:id="1" w:name="_Toc14479"/>
      <w:bookmarkStart w:id="2" w:name="_Toc15840"/>
      <w:r>
        <w:rPr>
          <w:rFonts w:hint="eastAsia" w:ascii="宋体" w:hAnsi="宋体" w:eastAsia="宋体" w:cs="宋体"/>
          <w:bCs/>
          <w:kern w:val="44"/>
          <w:sz w:val="28"/>
          <w:szCs w:val="28"/>
          <w:lang w:eastAsia="zh-CN"/>
        </w:rPr>
        <w:t>二、技术要求</w:t>
      </w:r>
      <w:bookmarkEnd w:id="0"/>
      <w:bookmarkEnd w:id="1"/>
      <w:bookmarkEnd w:id="2"/>
    </w:p>
    <w:p w14:paraId="007400E6">
      <w:pPr>
        <w:tabs>
          <w:tab w:val="left" w:pos="1463"/>
        </w:tabs>
        <w:rPr>
          <w:rFonts w:hint="eastAsia" w:ascii="宋体" w:hAnsi="宋体" w:eastAsia="宋体" w:cs="宋体"/>
          <w:b/>
          <w:bCs/>
          <w:lang w:eastAsia="zh-CN"/>
        </w:rPr>
      </w:pPr>
      <w:r>
        <w:rPr>
          <w:rFonts w:hint="eastAsia" w:ascii="宋体" w:hAnsi="宋体" w:eastAsia="宋体" w:cs="宋体"/>
          <w:b/>
          <w:bCs/>
          <w:lang w:eastAsia="zh-CN"/>
        </w:rPr>
        <w:t>1、产品技术要求</w:t>
      </w:r>
    </w:p>
    <w:p w14:paraId="4D07D487">
      <w:pPr>
        <w:spacing w:line="560" w:lineRule="exact"/>
        <w:jc w:val="left"/>
        <w:rPr>
          <w:rFonts w:hint="eastAsia" w:ascii="黑体" w:hAnsi="黑体" w:eastAsia="黑体"/>
          <w:b/>
          <w:bCs/>
          <w:sz w:val="24"/>
          <w:szCs w:val="24"/>
          <w:lang w:eastAsia="zh-CN"/>
        </w:rPr>
      </w:pPr>
    </w:p>
    <w:tbl>
      <w:tblPr>
        <w:tblStyle w:val="5"/>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144"/>
        <w:gridCol w:w="3899"/>
        <w:gridCol w:w="1563"/>
        <w:gridCol w:w="902"/>
        <w:gridCol w:w="1217"/>
      </w:tblGrid>
      <w:tr w14:paraId="0B57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11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15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57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产品参数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D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单位（包括但不限于人份、测试）</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A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单价最高限价（人民币/元）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6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预计采购数量（3年）</w:t>
            </w:r>
          </w:p>
        </w:tc>
      </w:tr>
      <w:tr w14:paraId="2E98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F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u w:val="none"/>
                <w:lang w:val="en-US" w:eastAsia="zh-CN"/>
              </w:rPr>
              <w:t>ABO血型反定型用红细胞试剂盒</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3E2">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用途：用于ABO血型反定型，检测血清/血浆中抗A、抗B抗体，辅助正定型判断ABO血型</w:t>
            </w:r>
            <w:r>
              <w:rPr>
                <w:rFonts w:hint="eastAsia" w:ascii="宋体" w:hAnsi="宋体" w:eastAsia="宋体" w:cs="宋体"/>
                <w:sz w:val="24"/>
                <w:szCs w:val="24"/>
                <w:lang w:eastAsia="zh-CN"/>
              </w:rPr>
              <w:t>。</w:t>
            </w:r>
          </w:p>
          <w:p w14:paraId="29490DBD">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方法学：凝集法（含试管法、微柱凝胶法） </w:t>
            </w:r>
          </w:p>
          <w:p w14:paraId="744C5F0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规格：常见A1、B、O细胞各1支，</w:t>
            </w:r>
            <w:r>
              <w:rPr>
                <w:rFonts w:hint="default" w:ascii="Arial" w:hAnsi="Arial" w:eastAsia="宋体" w:cs="Arial"/>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mL/支；细胞浓度3%-5%（试管法）或0.5%-1.0%</w:t>
            </w:r>
            <w:r>
              <w:rPr>
                <w:rFonts w:hint="eastAsia" w:ascii="宋体" w:hAnsi="宋体" w:eastAsia="宋体" w:cs="宋体"/>
                <w:sz w:val="24"/>
                <w:szCs w:val="24"/>
                <w:lang w:eastAsia="zh-CN"/>
              </w:rPr>
              <w:t>。</w:t>
            </w:r>
          </w:p>
          <w:p w14:paraId="05A24B2C">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资质：须具备医疗器械注册证（国械注准/备），符合YY/T 1669-2019等国家/行业标准</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5D042FAE">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细胞要求：DAT阴性，无自身抗体，无不规则抗体；抗原强度：A1细胞抗A≥3+，B细胞抗B≥3+，O细胞抗H≥原液</w:t>
            </w:r>
            <w:r>
              <w:rPr>
                <w:rFonts w:hint="eastAsia" w:ascii="宋体" w:hAnsi="宋体" w:eastAsia="宋体" w:cs="宋体"/>
                <w:sz w:val="24"/>
                <w:szCs w:val="24"/>
                <w:lang w:eastAsia="zh-CN"/>
              </w:rPr>
              <w:t>。</w:t>
            </w:r>
          </w:p>
          <w:p w14:paraId="09C063F3">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特异性：仅与对应抗血清反应，无交叉凝集</w:t>
            </w:r>
            <w:r>
              <w:rPr>
                <w:rFonts w:hint="eastAsia" w:ascii="宋体" w:hAnsi="宋体" w:eastAsia="宋体" w:cs="宋体"/>
                <w:sz w:val="24"/>
                <w:szCs w:val="24"/>
                <w:lang w:eastAsia="zh-CN"/>
              </w:rPr>
              <w:t>。</w:t>
            </w:r>
          </w:p>
          <w:p w14:paraId="2E47BFD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凝集性能：与对应抗血清反应15秒内出现凝集，3分钟内凝集强度≥3+；抗A/A1、抗B效价≥64，抗H≥2</w:t>
            </w:r>
            <w:r>
              <w:rPr>
                <w:rFonts w:hint="eastAsia" w:ascii="宋体" w:hAnsi="宋体" w:eastAsia="宋体" w:cs="宋体"/>
                <w:sz w:val="24"/>
                <w:szCs w:val="24"/>
                <w:lang w:eastAsia="zh-CN"/>
              </w:rPr>
              <w:t>。</w:t>
            </w:r>
          </w:p>
          <w:p w14:paraId="70B7083C">
            <w:pP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稳定性：2-8℃储存，不冰冻；有效期≥2个月，37℃放置24小时无明显溶血、凝集异常 </w:t>
            </w:r>
          </w:p>
          <w:p w14:paraId="5EB9E1FB">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适用样本：EDTA抗凝血浆/血清，手工或适配自动化血型分析仪 </w:t>
            </w:r>
            <w:r>
              <w:rPr>
                <w:rFonts w:hint="eastAsia" w:ascii="宋体" w:hAnsi="宋体" w:eastAsia="宋体" w:cs="宋体"/>
                <w:sz w:val="24"/>
                <w:szCs w:val="24"/>
                <w:lang w:eastAsia="zh-CN"/>
              </w:rPr>
              <w:t>。</w:t>
            </w:r>
          </w:p>
          <w:p w14:paraId="5C43D853">
            <w:pPr>
              <w:rPr>
                <w:rFonts w:hint="eastAsia" w:ascii="宋体" w:hAnsi="宋体" w:eastAsia="宋体" w:cs="宋体"/>
                <w:sz w:val="24"/>
                <w:szCs w:val="24"/>
              </w:rPr>
            </w:pPr>
            <w:r>
              <w:rPr>
                <w:rFonts w:hint="eastAsia" w:ascii="宋体" w:hAnsi="宋体" w:eastAsia="宋体" w:cs="宋体"/>
                <w:sz w:val="24"/>
                <w:szCs w:val="24"/>
                <w:lang w:val="en-US" w:eastAsia="zh-CN"/>
              </w:rPr>
              <w:t>10、供货与运输</w:t>
            </w:r>
            <w:r>
              <w:rPr>
                <w:rFonts w:hint="eastAsia" w:ascii="宋体" w:hAnsi="宋体" w:eastAsia="宋体" w:cs="宋体"/>
                <w:sz w:val="24"/>
                <w:szCs w:val="24"/>
              </w:rPr>
              <w:t>：采用全程冷链运输（2-8℃），运输过程提供温度监控记录，确保产品质量不受影响。</w:t>
            </w:r>
          </w:p>
          <w:p w14:paraId="0D7F857E">
            <w:pPr>
              <w:rPr>
                <w:rFonts w:hint="eastAsia" w:ascii="宋体" w:hAnsi="宋体" w:eastAsia="宋体" w:cs="宋体"/>
                <w:sz w:val="24"/>
                <w:szCs w:val="24"/>
              </w:rPr>
            </w:pPr>
            <w:r>
              <w:rPr>
                <w:rFonts w:hint="eastAsia" w:ascii="宋体" w:hAnsi="宋体" w:eastAsia="宋体" w:cs="宋体"/>
                <w:sz w:val="24"/>
                <w:szCs w:val="24"/>
                <w:lang w:val="en-US" w:eastAsia="zh-CN"/>
              </w:rPr>
              <w:t>11、质量保障</w:t>
            </w:r>
            <w:r>
              <w:rPr>
                <w:rFonts w:hint="eastAsia" w:ascii="宋体" w:hAnsi="宋体" w:eastAsia="宋体" w:cs="宋体"/>
                <w:sz w:val="24"/>
                <w:szCs w:val="24"/>
              </w:rPr>
              <w:t>：每批次产品提供检验合格证书（COA），确保批次间质量稳定；产品效期内出现质量问题，无条件退换货并承担相关损失。</w:t>
            </w:r>
          </w:p>
          <w:p w14:paraId="3E06F24B">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12、售后服务</w:t>
            </w:r>
            <w:r>
              <w:rPr>
                <w:rFonts w:hint="eastAsia" w:ascii="宋体" w:hAnsi="宋体" w:eastAsia="宋体" w:cs="宋体"/>
                <w:sz w:val="24"/>
                <w:szCs w:val="24"/>
              </w:rPr>
              <w:t>：提供24小时技术响应，针对临床检测中的疑难问题，安排专业技术人员上门或远程</w:t>
            </w:r>
            <w:r>
              <w:rPr>
                <w:rFonts w:hint="eastAsia" w:ascii="宋体" w:hAnsi="宋体" w:eastAsia="宋体" w:cs="宋体"/>
                <w:sz w:val="24"/>
                <w:szCs w:val="24"/>
                <w:lang w:val="en-US" w:eastAsia="zh-CN"/>
              </w:rPr>
              <w:t>指导</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BC4C">
            <w:pPr>
              <w:pStyle w:val="3"/>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毫升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01E">
            <w:pPr>
              <w:pStyle w:val="3"/>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DA65">
            <w:pPr>
              <w:pStyle w:val="3"/>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5508</w:t>
            </w:r>
          </w:p>
        </w:tc>
      </w:tr>
      <w:tr w14:paraId="48EE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34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75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抗体筛选红细胞试剂盒</w:t>
            </w:r>
          </w:p>
          <w:p w14:paraId="6163DE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58A5">
            <w:pPr>
              <w:numPr>
                <w:ilvl w:val="0"/>
                <w:numId w:val="1"/>
              </w:numPr>
              <w:rPr>
                <w:rFonts w:hint="eastAsia" w:ascii="宋体" w:hAnsi="宋体" w:eastAsia="宋体" w:cs="宋体"/>
                <w:sz w:val="24"/>
                <w:szCs w:val="24"/>
              </w:rPr>
            </w:pPr>
            <w:r>
              <w:rPr>
                <w:rFonts w:hint="eastAsia" w:ascii="宋体" w:hAnsi="宋体" w:eastAsia="宋体" w:cs="宋体"/>
                <w:sz w:val="24"/>
                <w:szCs w:val="24"/>
              </w:rPr>
              <w:t>用途：筛查受血者血清或血浆中是否存在抗红细胞血型抗原的不规则抗体（非ABO血型系统的抗体）。</w:t>
            </w:r>
          </w:p>
          <w:p w14:paraId="230EAE0D">
            <w:pPr>
              <w:numPr>
                <w:ilvl w:val="0"/>
                <w:numId w:val="0"/>
              </w:num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方法学：凝集法（含试管法、微柱凝胶法） </w:t>
            </w:r>
          </w:p>
          <w:p w14:paraId="3DCC749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规格：</w:t>
            </w:r>
            <w:r>
              <w:rPr>
                <w:rFonts w:hint="eastAsia" w:ascii="宋体" w:hAnsi="宋体" w:eastAsia="宋体" w:cs="宋体"/>
                <w:sz w:val="24"/>
                <w:szCs w:val="24"/>
                <w:lang w:val="en-US" w:eastAsia="zh-CN"/>
              </w:rPr>
              <w:t>常见O</w:t>
            </w:r>
            <w:r>
              <w:rPr>
                <w:rFonts w:hint="eastAsia" w:ascii="宋体" w:hAnsi="宋体" w:eastAsia="宋体" w:cs="宋体"/>
                <w:sz w:val="24"/>
                <w:szCs w:val="24"/>
                <w:vertAlign w:val="subscript"/>
                <w:lang w:val="en-US" w:eastAsia="zh-CN"/>
              </w:rPr>
              <w:t>I</w:t>
            </w:r>
            <w:r>
              <w:rPr>
                <w:rFonts w:hint="eastAsia" w:ascii="宋体" w:hAnsi="宋体" w:eastAsia="宋体" w:cs="宋体"/>
                <w:sz w:val="24"/>
                <w:szCs w:val="24"/>
                <w:lang w:val="en-US" w:eastAsia="zh-CN"/>
              </w:rPr>
              <w:t>、O</w:t>
            </w:r>
            <w:r>
              <w:rPr>
                <w:rFonts w:hint="eastAsia" w:ascii="宋体" w:hAnsi="宋体" w:eastAsia="宋体" w:cs="宋体"/>
                <w:sz w:val="24"/>
                <w:szCs w:val="24"/>
                <w:vertAlign w:val="subscript"/>
                <w:lang w:val="en-US" w:eastAsia="zh-CN"/>
              </w:rPr>
              <w:t>II</w:t>
            </w:r>
            <w:r>
              <w:rPr>
                <w:rFonts w:hint="eastAsia" w:ascii="宋体" w:hAnsi="宋体" w:eastAsia="宋体" w:cs="宋体"/>
                <w:sz w:val="24"/>
                <w:szCs w:val="24"/>
                <w:lang w:val="en-US" w:eastAsia="zh-CN"/>
              </w:rPr>
              <w:t>、O</w:t>
            </w:r>
            <w:r>
              <w:rPr>
                <w:rFonts w:hint="eastAsia" w:ascii="宋体" w:hAnsi="宋体" w:eastAsia="宋体" w:cs="宋体"/>
                <w:sz w:val="24"/>
                <w:szCs w:val="24"/>
                <w:vertAlign w:val="subscript"/>
                <w:lang w:val="en-US" w:eastAsia="zh-CN"/>
              </w:rPr>
              <w:t>III</w:t>
            </w:r>
            <w:r>
              <w:rPr>
                <w:rFonts w:hint="eastAsia" w:ascii="宋体" w:hAnsi="宋体" w:eastAsia="宋体" w:cs="宋体"/>
                <w:sz w:val="24"/>
                <w:szCs w:val="24"/>
                <w:lang w:val="en-US" w:eastAsia="zh-CN"/>
              </w:rPr>
              <w:t>筛选红细胞各1支</w:t>
            </w:r>
            <w:r>
              <w:rPr>
                <w:rFonts w:hint="eastAsia" w:ascii="宋体" w:hAnsi="宋体" w:eastAsia="宋体" w:cs="宋体"/>
                <w:sz w:val="24"/>
                <w:szCs w:val="24"/>
                <w:lang w:eastAsia="zh-CN"/>
              </w:rPr>
              <w:t>，</w:t>
            </w:r>
            <w:r>
              <w:rPr>
                <w:rFonts w:hint="default" w:ascii="Arial" w:hAnsi="Arial" w:eastAsia="宋体" w:cs="Arial"/>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mL/支</w:t>
            </w:r>
            <w:r>
              <w:rPr>
                <w:rFonts w:hint="eastAsia" w:ascii="宋体" w:hAnsi="宋体" w:eastAsia="宋体" w:cs="宋体"/>
                <w:sz w:val="24"/>
                <w:szCs w:val="24"/>
                <w:lang w:eastAsia="zh-CN"/>
              </w:rPr>
              <w:t>；</w:t>
            </w:r>
            <w:r>
              <w:rPr>
                <w:rFonts w:hint="eastAsia" w:ascii="宋体" w:hAnsi="宋体" w:eastAsia="宋体" w:cs="宋体"/>
                <w:sz w:val="24"/>
                <w:szCs w:val="24"/>
              </w:rPr>
              <w:t>细胞浓度3%-5%（试管法）或0.5%-1.0%</w:t>
            </w:r>
            <w:r>
              <w:rPr>
                <w:rFonts w:hint="eastAsia" w:ascii="宋体" w:hAnsi="宋体" w:eastAsia="宋体" w:cs="宋体"/>
                <w:sz w:val="24"/>
                <w:szCs w:val="24"/>
                <w:lang w:eastAsia="zh-CN"/>
              </w:rPr>
              <w:t>。</w:t>
            </w:r>
          </w:p>
          <w:p w14:paraId="61386A5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4、资质：需具备中华人民共和国医疗器械注册证（国械注准/国械注备），符合GB 18469-2012《全血及成分血质量要求》、YY/T 1290-2015《抗人球蛋白检测试剂（卡式）》 等国家及行业标准；进口产品需额外提供进口医疗器械注册证、海关报关单、出入境检验检疫证明。</w:t>
            </w:r>
          </w:p>
          <w:p w14:paraId="580158E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5、细胞要求：涵盖常见及高频的红细胞血型抗原，包括但不限于 D、C、c、E、e、M、N、S、s、P1、Lea、Leb、K、k、Fya、Fyb、Jka、Jkb 等；每套细胞的抗原谱明确标注，确保能有效检出IgM及IgG类不规则抗体。</w:t>
            </w:r>
          </w:p>
          <w:p w14:paraId="6C933CC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6、特异性：与已知对应抗体反应出现明确凝集（≥2+），与非对应抗体反应无凝集，无交叉反应。</w:t>
            </w:r>
          </w:p>
          <w:p w14:paraId="29923C7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7、灵敏度：可检出效价≥1:16的不规则抗体，检测结果与参考方法（如抗人球蛋白试验）的符合率≥99%。</w:t>
            </w:r>
          </w:p>
          <w:p w14:paraId="78EE6A9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8、稳定性：2-8℃避光储存，有效期≥2个月；开封后在规定条件下储存，稳定期≥30天；37℃放置24小时无溶血、凝集异常。</w:t>
            </w:r>
          </w:p>
          <w:p w14:paraId="6AC10C5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9、适用样本：适用于EDTA抗凝血浆、血清样本，兼容手工试管法、微柱凝胶法、自动化血型分析仪等检测平台。</w:t>
            </w:r>
          </w:p>
          <w:p w14:paraId="7671AF8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10、供货与运输：采用全程冷链运输（2-8℃），运输过程提供温度监控记录，确保产品质量不受影响。</w:t>
            </w:r>
          </w:p>
          <w:p w14:paraId="6E14E63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11、质量保障：每批次产品提供检验合格证书（COA），确保批次间质量稳定；产品效期内出现质量问题，无条件退换货并承担相关损失。</w:t>
            </w:r>
          </w:p>
          <w:p w14:paraId="69A9A038">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12、售后服务：提供24小时技术响应，针对临床检测中的疑难问题，安排专业技术人员上门或远程指导。</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B4B6">
            <w:pPr>
              <w:pStyle w:val="3"/>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毫升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BCDB">
            <w:pPr>
              <w:pStyle w:val="3"/>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89F6">
            <w:pPr>
              <w:pStyle w:val="3"/>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810</w:t>
            </w:r>
          </w:p>
        </w:tc>
      </w:tr>
    </w:tbl>
    <w:p w14:paraId="07A07BBF">
      <w:pPr>
        <w:tabs>
          <w:tab w:val="left" w:pos="1463"/>
        </w:tabs>
        <w:rPr>
          <w:rFonts w:hint="eastAsia" w:ascii="宋体" w:hAnsi="宋体" w:eastAsia="宋体" w:cs="宋体"/>
          <w:b/>
          <w:bCs/>
          <w:lang w:eastAsia="zh-CN"/>
        </w:rPr>
      </w:pPr>
      <w:r>
        <w:rPr>
          <w:rFonts w:hint="eastAsia" w:ascii="宋体" w:hAnsi="宋体" w:eastAsia="宋体" w:cs="宋体"/>
          <w:b/>
          <w:bCs/>
          <w:color w:val="000000"/>
          <w:highlight w:val="none"/>
          <w:lang w:val="en-US" w:eastAsia="zh-CN"/>
        </w:rPr>
        <w:t>注：以上技术要求为必须满足项，否则作无效响应处理。</w:t>
      </w:r>
    </w:p>
    <w:p w14:paraId="6D2CECC3">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（如有满足要求的多个型号可提供，需按照统一单价进行报价，具体规格型号可在分项报价表中注明）</w:t>
      </w:r>
    </w:p>
    <w:p w14:paraId="60736303"/>
    <w:p w14:paraId="128EAC77">
      <w:pPr>
        <w:spacing w:line="560" w:lineRule="exact"/>
        <w:ind w:firstLine="482" w:firstLineChars="200"/>
        <w:jc w:val="left"/>
        <w:rPr>
          <w:rFonts w:hint="eastAsia" w:ascii="黑体" w:hAnsi="黑体" w:eastAsia="黑体"/>
          <w:b/>
          <w:bCs/>
          <w:sz w:val="24"/>
          <w:szCs w:val="24"/>
        </w:rPr>
      </w:pPr>
      <w:r>
        <w:rPr>
          <w:rFonts w:hint="eastAsia" w:ascii="黑体" w:hAnsi="黑体" w:eastAsia="黑体"/>
          <w:b/>
          <w:bCs/>
          <w:sz w:val="24"/>
          <w:szCs w:val="24"/>
        </w:rPr>
        <w:t>（2）商务要求</w:t>
      </w:r>
      <w:bookmarkStart w:id="3" w:name="_GoBack"/>
      <w:bookmarkEnd w:id="3"/>
    </w:p>
    <w:p w14:paraId="2B95F47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i w:val="0"/>
          <w:iCs/>
          <w:sz w:val="24"/>
          <w:szCs w:val="24"/>
          <w:u w:val="none"/>
        </w:rPr>
        <w:t>付款</w:t>
      </w:r>
      <w:r>
        <w:rPr>
          <w:rFonts w:hint="eastAsia" w:asciiTheme="minorEastAsia" w:hAnsiTheme="minorEastAsia" w:eastAsiaTheme="minorEastAsia" w:cstheme="minorEastAsia"/>
          <w:b w:val="0"/>
          <w:bCs/>
          <w:sz w:val="24"/>
          <w:szCs w:val="24"/>
          <w:highlight w:val="none"/>
        </w:rPr>
        <w:t>方式：</w:t>
      </w:r>
    </w:p>
    <w:p w14:paraId="336F33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1、本合同价格为</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入库价，已包含所有费用（含产品费、运输费、装卸费以及各项适用的税金，及需要向其他方支付的有关专利权、版权、设计或其他知识产权等全部费用）。</w:t>
      </w:r>
    </w:p>
    <w:p w14:paraId="22D2077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2、</w:t>
      </w:r>
      <w:r>
        <w:rPr>
          <w:rFonts w:hint="eastAsia" w:asciiTheme="minorEastAsia" w:hAnsiTheme="minorEastAsia" w:cstheme="minorEastAsia"/>
          <w:sz w:val="24"/>
          <w:szCs w:val="24"/>
          <w:highlight w:val="none"/>
          <w:lang w:val="en-US" w:eastAsia="zh-CN"/>
        </w:rPr>
        <w:t>本项目所有数量为预估数量，最终结算金额以实际发生数量为准。</w:t>
      </w: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正常供货且无质量等争议的情况下，方可执行付款。所供产品按实际采购金额结算后，由</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向</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提供全额增值税普通发票，</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凭发票等票据办理付款手续。</w:t>
      </w:r>
    </w:p>
    <w:p w14:paraId="6A64206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2.交货期：</w:t>
      </w:r>
      <w:r>
        <w:rPr>
          <w:rFonts w:hint="eastAsia" w:asciiTheme="minorEastAsia" w:hAnsiTheme="minorEastAsia" w:eastAsiaTheme="minorEastAsia" w:cstheme="minorEastAsia"/>
          <w:sz w:val="24"/>
          <w:szCs w:val="24"/>
          <w:highlight w:val="none"/>
        </w:rPr>
        <w:t>所有货物按医院计划交货，在收到用户提交的计划采购清单后7个工作日内交货到指定的地点，并承担全部运输费用。如因乙方逾期供货给甲方临床医疗工作造成不良影响或者后果时，甲方可终止与乙方的所有供货业务关系。</w:t>
      </w:r>
    </w:p>
    <w:p w14:paraId="53897E57">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3.交货地点：</w:t>
      </w:r>
      <w:r>
        <w:rPr>
          <w:rFonts w:hint="eastAsia" w:asciiTheme="minorEastAsia" w:hAnsiTheme="minorEastAsia" w:eastAsiaTheme="minorEastAsia" w:cstheme="minorEastAsia"/>
          <w:sz w:val="24"/>
          <w:szCs w:val="24"/>
          <w:highlight w:val="none"/>
          <w:lang w:eastAsia="zh-CN"/>
        </w:rPr>
        <w:t>采购人指定地点。</w:t>
      </w:r>
    </w:p>
    <w:p w14:paraId="5F59D387">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4.合同时间：自合同签订之日起  3  年内，根据采购人要求完成供货及交付。 本项目供货期三年，合同结束时间以供货期或完成合同采购金额时间先到为准。从合同签订日期算起按实际采购金额结算。 在合同期间，由于集采等国家相关政策调整，无法按本合同条款执行时，将自动终止本合同部分或全部内容并严格按国家政策规定执行。</w:t>
      </w:r>
    </w:p>
    <w:p w14:paraId="0EDAFE18">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5.货物验收：货物运送至采购人指定的交货地点后，由供应商和采购人进行联合验收，在此期间如发现货物有破损，供应商应立即予以更换（费用由供应商承担）；到货数量以收货地点实际验收数量为准。</w:t>
      </w:r>
    </w:p>
    <w:p w14:paraId="7EDDB93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 xml:space="preserve">、质量保证 </w:t>
      </w:r>
    </w:p>
    <w:p w14:paraId="5BF7DD81">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.1 供应商所提供的货物必须为原生产厂家的全新产品，所供物资质量必须达到国家或部颁标准，严禁提供假冒伪劣产品，所投货物性能稳定，确保我院设备能正常使用，保证检验结果准确。</w:t>
      </w:r>
    </w:p>
    <w:p w14:paraId="7CF6B0D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 xml:space="preserve">.2 质保期：验收合格后一年。在规定的质保期内，供应商对所供产品由于制造或材料缺陷而发生的任何损失负责。 </w:t>
      </w:r>
    </w:p>
    <w:p w14:paraId="477A3C07">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.3 实际使用过程中如因产品原因出现异常情况，供应商应请厂家专家来江西中医药大学附属医院协助解决，一切费用由供应商负责。</w:t>
      </w:r>
    </w:p>
    <w:p w14:paraId="12AE1ED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.4实际使用过程中如因供应商提供货物造成设备的异常及损坏，所有损失由供应商承担。</w:t>
      </w:r>
    </w:p>
    <w:p w14:paraId="64B10E9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5参与投标的产品获得了医保医用耗材/试剂代码的必须在江西药品和医用耗材招采管理系统挂网采购目录内，挂网状态且为正在执行。或中标通知书发布之日起3个月内完成中标产品挂网，若未完成本合同自动终止。（挂网状态处于正在执行状态的需在投标文件中提供江西省药品和医用耗材招采管理系统挂网信息截图；未挂网的需提供承诺函，承诺中标通知书发布之日起3个月内完成中标产品挂网，若未提供视为无效响应。）</w:t>
      </w:r>
    </w:p>
    <w:p w14:paraId="5C2A9E8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、供货标准及质量保证</w:t>
      </w:r>
    </w:p>
    <w:p w14:paraId="4E71B480">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供应商</w:t>
      </w:r>
      <w:r>
        <w:rPr>
          <w:rFonts w:hint="eastAsia" w:asciiTheme="minorEastAsia" w:hAnsiTheme="minorEastAsia" w:eastAsiaTheme="minorEastAsia" w:cstheme="minorEastAsia"/>
          <w:color w:val="000000"/>
          <w:sz w:val="24"/>
          <w:szCs w:val="24"/>
          <w:highlight w:val="none"/>
        </w:rPr>
        <w:t>必须具有履行本合同全部义务所要求的资质和授权，必须向</w:t>
      </w:r>
      <w:r>
        <w:rPr>
          <w:rFonts w:hint="eastAsia" w:asciiTheme="minorEastAsia" w:hAnsiTheme="minorEastAsia" w:eastAsiaTheme="minorEastAsia" w:cstheme="minorEastAsia"/>
          <w:color w:val="000000"/>
          <w:sz w:val="24"/>
          <w:szCs w:val="24"/>
          <w:highlight w:val="none"/>
          <w:lang w:eastAsia="zh-CN"/>
        </w:rPr>
        <w:t>采购人</w:t>
      </w:r>
      <w:r>
        <w:rPr>
          <w:rFonts w:hint="eastAsia" w:asciiTheme="minorEastAsia" w:hAnsiTheme="minorEastAsia" w:eastAsiaTheme="minorEastAsia" w:cstheme="minorEastAsia"/>
          <w:color w:val="000000"/>
          <w:sz w:val="24"/>
          <w:szCs w:val="24"/>
          <w:highlight w:val="none"/>
        </w:rPr>
        <w:t>提供相关证书材料，包括但不限于：</w:t>
      </w:r>
      <w:r>
        <w:rPr>
          <w:rFonts w:hint="eastAsia" w:asciiTheme="minorEastAsia" w:hAnsiTheme="minorEastAsia" w:eastAsiaTheme="minorEastAsia" w:cstheme="minorEastAsia"/>
          <w:color w:val="000000"/>
          <w:sz w:val="24"/>
          <w:szCs w:val="24"/>
          <w:highlight w:val="none"/>
          <w:lang w:eastAsia="zh-CN"/>
        </w:rPr>
        <w:t>资格条件中要求所有材料</w:t>
      </w:r>
      <w:r>
        <w:rPr>
          <w:rFonts w:hint="eastAsia" w:asciiTheme="minorEastAsia" w:hAnsiTheme="minorEastAsia" w:eastAsiaTheme="minorEastAsia" w:cstheme="minorEastAsia"/>
          <w:color w:val="000000"/>
          <w:sz w:val="24"/>
          <w:szCs w:val="24"/>
          <w:highlight w:val="none"/>
        </w:rPr>
        <w:t>复印件，代理服务授权书、法人授权委托书、受委托人身份证复印件等相关材料并加盖单位公章。</w:t>
      </w:r>
    </w:p>
    <w:p w14:paraId="69B22FA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.2、供应商所提供的产品质量应符合国家有关监督管理部门的标准及行业标准，并与投标或者议价时所承诺的质量相一致，以确保临床使用安全有效。一旦发现不合格产品存在严重质量问题或安全隐患，</w:t>
      </w:r>
      <w:r>
        <w:rPr>
          <w:rFonts w:hint="eastAsia" w:asciiTheme="minorEastAsia" w:hAnsi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val="en-US" w:eastAsia="zh-CN"/>
        </w:rPr>
        <w:t>将对</w:t>
      </w:r>
      <w:r>
        <w:rPr>
          <w:rFonts w:hint="eastAsia" w:asciiTheme="minorEastAsia" w:hAnsi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lang w:val="en-US" w:eastAsia="zh-CN"/>
        </w:rPr>
        <w:t>处以1万元罚款,若不缴纳本合同自动终止。</w:t>
      </w:r>
    </w:p>
    <w:p w14:paraId="7C376B2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.3、采购人在接收产品时，如发现质量标准、有效期、包装和订单数量不符合要求的产品，有权拒绝接收；供应商应及时更换被拒绝的耗材产品，不得影响采购人临床使用。</w:t>
      </w:r>
    </w:p>
    <w:p w14:paraId="188F7AF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val="en-US" w:eastAsia="zh-CN"/>
        </w:rPr>
        <w:t>.其他要求：</w:t>
      </w:r>
    </w:p>
    <w:p w14:paraId="563079E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val="en-US" w:eastAsia="zh-CN"/>
        </w:rPr>
        <w:t>.1所提供产品必须具有在中国境内的合法使用权和用户保护权，符合国家有关监督管理部门规定的标准要求，如产生争议其责任由供应商全部承担。</w:t>
      </w:r>
    </w:p>
    <w:p w14:paraId="6B44A2E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val="en-US" w:eastAsia="zh-CN"/>
        </w:rPr>
        <w:t>.2提供产品均应按国家规定的标准进行包装，包装、标签、说明书符合国家标准。</w:t>
      </w:r>
    </w:p>
    <w:p w14:paraId="38080EC3">
      <w:pPr>
        <w:pStyle w:val="4"/>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8</w:t>
      </w:r>
      <w:r>
        <w:rPr>
          <w:rFonts w:hint="eastAsia" w:asciiTheme="minorEastAsia" w:hAnsiTheme="minorEastAsia" w:eastAsiaTheme="minorEastAsia" w:cstheme="minorEastAsia"/>
          <w:kern w:val="2"/>
          <w:sz w:val="24"/>
          <w:szCs w:val="24"/>
          <w:highlight w:val="none"/>
          <w:lang w:val="en-US" w:eastAsia="zh-CN" w:bidi="ar-SA"/>
        </w:rPr>
        <w:t>.3 供应商须在响应文件中承诺所投产品销售价格为全省最低价，未承诺视为无效响应。在合同期内，同品牌同规格同型号医用耗材的价格省内医院的价格低于采购人采购价，供应商应立即无条件告知采购人调价，并签订补充协议，如被发现不及时调整价格的将给于供应商1万元罚款，若不缴纳本合同自动终止。（响应文件中单独提供承诺函，格式详见：全省最低报价承诺书）。</w:t>
      </w:r>
    </w:p>
    <w:p w14:paraId="1D6F3E97">
      <w:pPr>
        <w:pStyle w:val="4"/>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8.4 供应商购销廉洁承诺：本公司的法定代表人、执行董事、股东非江西中医药大学附属医院在岗职工；或与江西中医药大学附属医院在岗职工不存在配偶、直系亲属关系。供应商须在响应文件中承诺。（响应文件中单独提供承诺函，格式详见：购销廉洁承诺书）。</w:t>
      </w:r>
    </w:p>
    <w:p w14:paraId="3D57B5EE">
      <w:pPr>
        <w:pStyle w:val="4"/>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8.5 供应商诚信承诺：本公司未被列入江西中医药大学附属医院、江西省卫生健康委员会失信名单。供应商须在响应文件中承诺。（响应文件中单独提供承诺函）。</w:t>
      </w:r>
    </w:p>
    <w:p w14:paraId="5E0A31EB">
      <w:pPr>
        <w:spacing w:line="560" w:lineRule="exact"/>
        <w:ind w:firstLine="480" w:firstLineChars="20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注：以上商务要求为必须满足项，否则作无效响应处理。</w:t>
      </w:r>
    </w:p>
    <w:p w14:paraId="6DA83E35">
      <w:pPr>
        <w:spacing w:line="560" w:lineRule="exact"/>
        <w:ind w:firstLine="482" w:firstLineChars="200"/>
        <w:jc w:val="left"/>
        <w:rPr>
          <w:rFonts w:hint="default" w:ascii="黑体" w:hAnsi="黑体" w:eastAsia="黑体" w:cs="黑体"/>
          <w:b/>
          <w:sz w:val="24"/>
          <w:szCs w:val="24"/>
          <w:lang w:val="en-US" w:eastAsia="zh-CN"/>
        </w:rPr>
      </w:pPr>
    </w:p>
    <w:p w14:paraId="70E1AD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395E7"/>
    <w:multiLevelType w:val="singleLevel"/>
    <w:tmpl w:val="907395E7"/>
    <w:lvl w:ilvl="0" w:tentative="0">
      <w:start w:val="1"/>
      <w:numFmt w:val="decimal"/>
      <w:lvlText w:val="%1."/>
      <w:lvlJc w:val="left"/>
      <w:pPr>
        <w:tabs>
          <w:tab w:val="left" w:pos="312"/>
        </w:tabs>
      </w:pPr>
    </w:lvl>
  </w:abstractNum>
  <w:abstractNum w:abstractNumId="1">
    <w:nsid w:val="C2889C94"/>
    <w:multiLevelType w:val="singleLevel"/>
    <w:tmpl w:val="C2889C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21916"/>
    <w:rsid w:val="08621916"/>
    <w:rsid w:val="190E54BC"/>
    <w:rsid w:val="535E15DA"/>
    <w:rsid w:val="68412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ascii="Calibri" w:hAnsi="Calibri"/>
      <w:sz w:val="20"/>
      <w:szCs w:val="20"/>
    </w:r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1274</Words>
  <Characters>1427</Characters>
  <Lines>0</Lines>
  <Paragraphs>0</Paragraphs>
  <TotalTime>0</TotalTime>
  <ScaleCrop>false</ScaleCrop>
  <LinksUpToDate>false</LinksUpToDate>
  <CharactersWithSpaces>1438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2026-03-23T07:30:00Z</dcterms:created>
  <dc:creator>Cy.D.One</dc:creator>
  <cp:lastModifiedBy>伞迦楠</cp:lastModifiedBy>
  <dcterms:modified xsi:type="dcterms:W3CDTF">2026-06-04T02:47:13Z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79C16F0B5D9C4A8FBBBBCC0ECAB9CDDA_11</vt:lpwstr>
  </property>
  <property fmtid="{D5CDD505-2E9C-101B-9397-08002B2CF9AE}" pid="4" name="KSOTemplateDocerSaveRecord">
    <vt:lpwstr>eyJoZGlkIjoiZjlmYjEyODZmMGNmMmJlOTcyNjMxNzExYzdiODA2MTciLCJ1c2VySWQiOiI5OTE3NjU2MTAifQ==</vt:lpwstr>
  </property>
</Properties>
</file>