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4"/>
        <w:tblW w:w="9868" w:type="dxa"/>
        <w:tblInd w:w="-434" w:type="dxa"/>
        <w:tblLayout w:type="fixed"/>
        <w:tblCellMar>
          <w:top w:w="0" w:type="dxa"/>
          <w:left w:w="108" w:type="dxa"/>
          <w:bottom w:w="0" w:type="dxa"/>
          <w:right w:w="108" w:type="dxa"/>
        </w:tblCellMar>
      </w:tblPr>
      <w:tblGrid>
        <w:gridCol w:w="1140"/>
        <w:gridCol w:w="7185"/>
        <w:gridCol w:w="735"/>
        <w:gridCol w:w="808"/>
      </w:tblGrid>
      <w:tr w14:paraId="59409BD7">
        <w:tblPrEx>
          <w:tblCellMar>
            <w:top w:w="0" w:type="dxa"/>
            <w:left w:w="108" w:type="dxa"/>
            <w:bottom w:w="0" w:type="dxa"/>
            <w:right w:w="108" w:type="dxa"/>
          </w:tblCellMar>
        </w:tblPrEx>
        <w:trPr>
          <w:trHeight w:val="455" w:hRule="atLeast"/>
        </w:trPr>
        <w:tc>
          <w:tcPr>
            <w:tcW w:w="98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kern w:val="0"/>
                <w:sz w:val="24"/>
                <w:szCs w:val="24"/>
                <w:lang w:val="en-US" w:eastAsia="zh-CN" w:bidi="ar"/>
              </w:rPr>
              <w:t>品目：</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8A55">
            <w:pPr>
              <w:spacing w:line="360" w:lineRule="auto"/>
              <w:jc w:val="left"/>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全自动凝血分析仪</w:t>
            </w:r>
          </w:p>
        </w:tc>
        <w:tc>
          <w:tcPr>
            <w:tcW w:w="735" w:type="dxa"/>
            <w:tcBorders>
              <w:top w:val="single" w:color="000000" w:sz="4" w:space="0"/>
              <w:left w:val="single" w:color="000000" w:sz="4" w:space="0"/>
              <w:bottom w:val="single" w:color="000000" w:sz="4" w:space="0"/>
              <w:right w:val="single" w:color="000000" w:sz="4" w:space="0"/>
            </w:tcBorders>
            <w:vAlign w:val="center"/>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000000" w:sz="4" w:space="0"/>
              <w:left w:val="single" w:color="000000" w:sz="4" w:space="0"/>
              <w:bottom w:val="single" w:color="000000" w:sz="4" w:space="0"/>
              <w:right w:val="single" w:color="000000" w:sz="4" w:space="0"/>
            </w:tcBorders>
            <w:vAlign w:val="center"/>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5A1B0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862B8F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bookmarkStart w:id="0" w:name="OLE_LINK1" w:colFirst="1" w:colLast="1"/>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185" w:type="dxa"/>
            <w:tcBorders>
              <w:top w:val="single" w:color="auto" w:sz="4" w:space="0"/>
              <w:left w:val="single" w:color="auto" w:sz="4" w:space="0"/>
              <w:bottom w:val="single" w:color="auto" w:sz="4" w:space="0"/>
              <w:right w:val="single" w:color="auto" w:sz="4" w:space="0"/>
            </w:tcBorders>
            <w:vAlign w:val="center"/>
          </w:tcPr>
          <w:p w14:paraId="778F76DD">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检测项目：PT、APTT、TT、FIB、FDP、D-二聚体、AT3、狼疮抗凝物（LA）、蛋白C等，且具有配套试剂注册证。</w:t>
            </w:r>
          </w:p>
        </w:tc>
        <w:tc>
          <w:tcPr>
            <w:tcW w:w="735" w:type="dxa"/>
            <w:tcBorders>
              <w:top w:val="single" w:color="auto" w:sz="4" w:space="0"/>
              <w:left w:val="single" w:color="auto" w:sz="4" w:space="0"/>
              <w:bottom w:val="single" w:color="auto" w:sz="4" w:space="0"/>
              <w:right w:val="single" w:color="auto" w:sz="4" w:space="0"/>
            </w:tcBorders>
            <w:vAlign w:val="top"/>
          </w:tcPr>
          <w:p w14:paraId="08088B9E">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C950E4">
            <w:pPr>
              <w:spacing w:line="360" w:lineRule="auto"/>
              <w:rPr>
                <w:rFonts w:hint="eastAsia" w:ascii="宋体" w:hAnsi="宋体" w:eastAsia="宋体" w:cs="宋体"/>
                <w:sz w:val="24"/>
                <w:szCs w:val="24"/>
                <w:lang w:val="en-US" w:eastAsia="zh-CN"/>
              </w:rPr>
            </w:pPr>
          </w:p>
        </w:tc>
      </w:tr>
      <w:tr w14:paraId="0519C9A9">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577642F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185" w:type="dxa"/>
            <w:tcBorders>
              <w:top w:val="single" w:color="auto" w:sz="4" w:space="0"/>
              <w:left w:val="single" w:color="auto" w:sz="4" w:space="0"/>
              <w:bottom w:val="single" w:color="auto" w:sz="4" w:space="0"/>
              <w:right w:val="single" w:color="auto" w:sz="4" w:space="0"/>
            </w:tcBorders>
            <w:vAlign w:val="center"/>
          </w:tcPr>
          <w:p w14:paraId="21E06447">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检测原理：凝固法、发色底物法、免疫比浊法。</w:t>
            </w:r>
          </w:p>
        </w:tc>
        <w:tc>
          <w:tcPr>
            <w:tcW w:w="735" w:type="dxa"/>
            <w:tcBorders>
              <w:top w:val="single" w:color="auto" w:sz="4" w:space="0"/>
              <w:left w:val="single" w:color="auto" w:sz="4" w:space="0"/>
              <w:bottom w:val="single" w:color="auto" w:sz="4" w:space="0"/>
              <w:right w:val="single" w:color="auto" w:sz="4" w:space="0"/>
            </w:tcBorders>
            <w:vAlign w:val="top"/>
          </w:tcPr>
          <w:p w14:paraId="7D17D7C9">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1131DB8">
            <w:pPr>
              <w:spacing w:line="360" w:lineRule="auto"/>
              <w:rPr>
                <w:rFonts w:hint="eastAsia" w:ascii="宋体" w:hAnsi="宋体" w:eastAsia="宋体" w:cs="宋体"/>
                <w:sz w:val="24"/>
                <w:szCs w:val="24"/>
                <w:lang w:val="en-US" w:eastAsia="zh-CN"/>
              </w:rPr>
            </w:pPr>
          </w:p>
        </w:tc>
      </w:tr>
      <w:tr w14:paraId="1624715A">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2DAC27A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w:t>
            </w:r>
          </w:p>
        </w:tc>
        <w:tc>
          <w:tcPr>
            <w:tcW w:w="7185" w:type="dxa"/>
            <w:tcBorders>
              <w:top w:val="single" w:color="auto" w:sz="4" w:space="0"/>
              <w:left w:val="single" w:color="auto" w:sz="4" w:space="0"/>
              <w:bottom w:val="single" w:color="auto" w:sz="4" w:space="0"/>
              <w:right w:val="single" w:color="auto" w:sz="4" w:space="0"/>
            </w:tcBorders>
            <w:vAlign w:val="center"/>
          </w:tcPr>
          <w:p w14:paraId="0A7B4493">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检测能力：总分析速度≥1000测试/小时。</w:t>
            </w:r>
          </w:p>
        </w:tc>
        <w:tc>
          <w:tcPr>
            <w:tcW w:w="735" w:type="dxa"/>
            <w:tcBorders>
              <w:top w:val="single" w:color="auto" w:sz="4" w:space="0"/>
              <w:left w:val="single" w:color="auto" w:sz="4" w:space="0"/>
              <w:bottom w:val="single" w:color="auto" w:sz="4" w:space="0"/>
              <w:right w:val="single" w:color="auto" w:sz="4" w:space="0"/>
            </w:tcBorders>
            <w:vAlign w:val="top"/>
          </w:tcPr>
          <w:p w14:paraId="1F1DE693">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761018E">
            <w:pPr>
              <w:spacing w:line="360" w:lineRule="auto"/>
              <w:rPr>
                <w:rFonts w:hint="eastAsia" w:ascii="宋体" w:hAnsi="宋体" w:eastAsia="宋体" w:cs="宋体"/>
                <w:sz w:val="24"/>
                <w:szCs w:val="24"/>
                <w:lang w:val="en-US" w:eastAsia="zh-CN"/>
              </w:rPr>
            </w:pPr>
          </w:p>
        </w:tc>
      </w:tr>
      <w:tr w14:paraId="5CAF955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1114DCD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w:t>
            </w:r>
          </w:p>
        </w:tc>
        <w:tc>
          <w:tcPr>
            <w:tcW w:w="7185" w:type="dxa"/>
            <w:tcBorders>
              <w:top w:val="single" w:color="auto" w:sz="4" w:space="0"/>
              <w:left w:val="single" w:color="auto" w:sz="4" w:space="0"/>
              <w:bottom w:val="single" w:color="auto" w:sz="4" w:space="0"/>
              <w:right w:val="single" w:color="auto" w:sz="4" w:space="0"/>
            </w:tcBorders>
            <w:vAlign w:val="center"/>
          </w:tcPr>
          <w:p w14:paraId="0AB27286">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总试剂位：≥50个</w:t>
            </w:r>
            <w:r>
              <w:rPr>
                <w:rFonts w:hint="eastAsia" w:ascii="宋体" w:hAnsi="宋体" w:cs="宋体"/>
                <w:i w:val="0"/>
                <w:iCs w:val="0"/>
                <w:color w:val="000000"/>
                <w:kern w:val="0"/>
                <w:sz w:val="24"/>
                <w:szCs w:val="24"/>
                <w:u w:val="none"/>
                <w:lang w:val="en-US" w:eastAsia="zh-CN" w:bidi="ar"/>
              </w:rPr>
              <w:t>。</w:t>
            </w:r>
          </w:p>
        </w:tc>
        <w:tc>
          <w:tcPr>
            <w:tcW w:w="735" w:type="dxa"/>
            <w:tcBorders>
              <w:top w:val="single" w:color="auto" w:sz="4" w:space="0"/>
              <w:left w:val="single" w:color="auto" w:sz="4" w:space="0"/>
              <w:bottom w:val="single" w:color="auto" w:sz="4" w:space="0"/>
              <w:right w:val="single" w:color="auto" w:sz="4" w:space="0"/>
            </w:tcBorders>
            <w:vAlign w:val="top"/>
          </w:tcPr>
          <w:p w14:paraId="74E407A4">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B123E9D">
            <w:pPr>
              <w:spacing w:line="360" w:lineRule="auto"/>
              <w:rPr>
                <w:rFonts w:hint="eastAsia" w:ascii="宋体" w:hAnsi="宋体" w:eastAsia="宋体" w:cs="宋体"/>
                <w:sz w:val="24"/>
                <w:szCs w:val="24"/>
                <w:lang w:val="en-US" w:eastAsia="zh-CN"/>
              </w:rPr>
            </w:pPr>
          </w:p>
        </w:tc>
      </w:tr>
      <w:tr w14:paraId="52BF9DA9">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94E4AE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5</w:t>
            </w:r>
          </w:p>
        </w:tc>
        <w:tc>
          <w:tcPr>
            <w:tcW w:w="7185" w:type="dxa"/>
            <w:tcBorders>
              <w:top w:val="single" w:color="auto" w:sz="4" w:space="0"/>
              <w:left w:val="single" w:color="auto" w:sz="4" w:space="0"/>
              <w:bottom w:val="single" w:color="auto" w:sz="4" w:space="0"/>
              <w:right w:val="single" w:color="auto" w:sz="4" w:space="0"/>
            </w:tcBorders>
            <w:vAlign w:val="center"/>
          </w:tcPr>
          <w:p w14:paraId="71D6B4D5">
            <w:pPr>
              <w:keepNext w:val="0"/>
              <w:keepLines w:val="0"/>
              <w:widowControl/>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检测试剂：原厂配套试剂。</w:t>
            </w:r>
          </w:p>
        </w:tc>
        <w:tc>
          <w:tcPr>
            <w:tcW w:w="735" w:type="dxa"/>
            <w:tcBorders>
              <w:top w:val="single" w:color="auto" w:sz="4" w:space="0"/>
              <w:left w:val="single" w:color="auto" w:sz="4" w:space="0"/>
              <w:bottom w:val="single" w:color="auto" w:sz="4" w:space="0"/>
              <w:right w:val="single" w:color="auto" w:sz="4" w:space="0"/>
            </w:tcBorders>
            <w:vAlign w:val="top"/>
          </w:tcPr>
          <w:p w14:paraId="10C79930">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EEBF2F">
            <w:pPr>
              <w:spacing w:line="360" w:lineRule="auto"/>
              <w:rPr>
                <w:rFonts w:hint="eastAsia" w:ascii="宋体" w:hAnsi="宋体" w:eastAsia="宋体" w:cs="宋体"/>
                <w:sz w:val="24"/>
                <w:szCs w:val="24"/>
                <w:lang w:val="en-US" w:eastAsia="zh-CN"/>
              </w:rPr>
            </w:pPr>
          </w:p>
        </w:tc>
      </w:tr>
      <w:tr w14:paraId="3DAC8843">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5044699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6</w:t>
            </w:r>
          </w:p>
        </w:tc>
        <w:tc>
          <w:tcPr>
            <w:tcW w:w="7185" w:type="dxa"/>
            <w:tcBorders>
              <w:top w:val="single" w:color="auto" w:sz="4" w:space="0"/>
              <w:left w:val="single" w:color="auto" w:sz="4" w:space="0"/>
              <w:bottom w:val="single" w:color="auto" w:sz="4" w:space="0"/>
              <w:right w:val="single" w:color="auto" w:sz="4" w:space="0"/>
            </w:tcBorders>
            <w:vAlign w:val="center"/>
          </w:tcPr>
          <w:p w14:paraId="7A52FEA0">
            <w:pPr>
              <w:keepNext w:val="0"/>
              <w:keepLines w:val="0"/>
              <w:widowControl/>
              <w:suppressLineNumbers w:val="0"/>
              <w:jc w:val="both"/>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检测功能：分析仪具备闭盖穿刺功能，轨道式连续进样、具有内置条码扫描装置、具备结果自动审核功能。</w:t>
            </w:r>
          </w:p>
        </w:tc>
        <w:tc>
          <w:tcPr>
            <w:tcW w:w="735" w:type="dxa"/>
            <w:tcBorders>
              <w:top w:val="single" w:color="auto" w:sz="4" w:space="0"/>
              <w:left w:val="single" w:color="auto" w:sz="4" w:space="0"/>
              <w:bottom w:val="single" w:color="auto" w:sz="4" w:space="0"/>
              <w:right w:val="single" w:color="auto" w:sz="4" w:space="0"/>
            </w:tcBorders>
            <w:vAlign w:val="center"/>
          </w:tcPr>
          <w:p w14:paraId="75206FD8">
            <w:pPr>
              <w:widowControl/>
              <w:spacing w:line="300" w:lineRule="exact"/>
              <w:jc w:val="left"/>
              <w:textAlignment w:val="center"/>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center"/>
          </w:tcPr>
          <w:p w14:paraId="707B4646">
            <w:pPr>
              <w:widowControl/>
              <w:spacing w:line="300" w:lineRule="exact"/>
              <w:jc w:val="left"/>
              <w:textAlignment w:val="center"/>
              <w:rPr>
                <w:rFonts w:hint="eastAsia" w:ascii="宋体" w:hAnsi="宋体" w:eastAsia="宋体" w:cs="宋体"/>
                <w:sz w:val="24"/>
                <w:szCs w:val="24"/>
                <w:lang w:val="en-US" w:eastAsia="zh-CN"/>
              </w:rPr>
            </w:pPr>
          </w:p>
        </w:tc>
      </w:tr>
      <w:tr w14:paraId="4FD968D7">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27AF29C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7</w:t>
            </w:r>
          </w:p>
        </w:tc>
        <w:tc>
          <w:tcPr>
            <w:tcW w:w="7185" w:type="dxa"/>
            <w:tcBorders>
              <w:top w:val="single" w:color="auto" w:sz="4" w:space="0"/>
              <w:left w:val="single" w:color="auto" w:sz="4" w:space="0"/>
              <w:bottom w:val="single" w:color="auto" w:sz="4" w:space="0"/>
              <w:right w:val="single" w:color="auto" w:sz="4" w:space="0"/>
            </w:tcBorders>
            <w:vAlign w:val="center"/>
          </w:tcPr>
          <w:p w14:paraId="08131187">
            <w:pPr>
              <w:keepNext w:val="0"/>
              <w:keepLines w:val="0"/>
              <w:widowControl/>
              <w:suppressLineNumbers w:val="0"/>
              <w:jc w:val="both"/>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功能模块：分析仪具备搭载多种功能模块连接。</w:t>
            </w:r>
            <w:bookmarkStart w:id="1" w:name="_GoBack"/>
            <w:bookmarkEnd w:id="1"/>
          </w:p>
        </w:tc>
        <w:tc>
          <w:tcPr>
            <w:tcW w:w="735" w:type="dxa"/>
            <w:tcBorders>
              <w:top w:val="single" w:color="auto" w:sz="4" w:space="0"/>
              <w:left w:val="single" w:color="auto" w:sz="4" w:space="0"/>
              <w:bottom w:val="single" w:color="auto" w:sz="4" w:space="0"/>
              <w:right w:val="single" w:color="auto" w:sz="4" w:space="0"/>
            </w:tcBorders>
            <w:vAlign w:val="top"/>
          </w:tcPr>
          <w:p w14:paraId="583A119C">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5CBBB42">
            <w:pPr>
              <w:spacing w:line="360" w:lineRule="auto"/>
              <w:rPr>
                <w:rFonts w:hint="eastAsia" w:ascii="宋体" w:hAnsi="宋体" w:eastAsia="宋体" w:cs="宋体"/>
                <w:sz w:val="24"/>
                <w:szCs w:val="24"/>
                <w:lang w:val="en-US" w:eastAsia="zh-CN"/>
              </w:rPr>
            </w:pPr>
          </w:p>
        </w:tc>
      </w:tr>
      <w:tr w14:paraId="2503EAE7">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401070F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8</w:t>
            </w:r>
          </w:p>
        </w:tc>
        <w:tc>
          <w:tcPr>
            <w:tcW w:w="7185" w:type="dxa"/>
            <w:tcBorders>
              <w:top w:val="single" w:color="auto" w:sz="4" w:space="0"/>
              <w:left w:val="single" w:color="auto" w:sz="4" w:space="0"/>
              <w:bottom w:val="single" w:color="auto" w:sz="4" w:space="0"/>
              <w:right w:val="single" w:color="auto" w:sz="4" w:space="0"/>
            </w:tcBorders>
            <w:vAlign w:val="center"/>
          </w:tcPr>
          <w:p w14:paraId="0AB988EE">
            <w:pPr>
              <w:keepNext w:val="0"/>
              <w:keepLines w:val="0"/>
              <w:widowControl/>
              <w:suppressLineNumbers w:val="0"/>
              <w:jc w:val="both"/>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维护保养：提供该设备所需质控品和校准品，支持并配置与医院实验室LIS系统相连接，由此产生的所有费用由成交供应商承担。</w:t>
            </w:r>
          </w:p>
        </w:tc>
        <w:tc>
          <w:tcPr>
            <w:tcW w:w="735" w:type="dxa"/>
            <w:tcBorders>
              <w:top w:val="single" w:color="auto" w:sz="4" w:space="0"/>
              <w:left w:val="single" w:color="auto" w:sz="4" w:space="0"/>
              <w:bottom w:val="single" w:color="auto" w:sz="4" w:space="0"/>
              <w:right w:val="single" w:color="auto" w:sz="4" w:space="0"/>
            </w:tcBorders>
            <w:vAlign w:val="top"/>
          </w:tcPr>
          <w:p w14:paraId="7698066E">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1A80F1F">
            <w:pPr>
              <w:spacing w:line="360" w:lineRule="auto"/>
              <w:rPr>
                <w:rFonts w:hint="eastAsia" w:ascii="宋体" w:hAnsi="宋体" w:eastAsia="宋体" w:cs="宋体"/>
                <w:sz w:val="24"/>
                <w:szCs w:val="24"/>
                <w:lang w:val="en-US" w:eastAsia="zh-CN"/>
              </w:rPr>
            </w:pPr>
          </w:p>
        </w:tc>
      </w:tr>
      <w:tr w14:paraId="3B74A5E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E340E5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9</w:t>
            </w:r>
          </w:p>
        </w:tc>
        <w:tc>
          <w:tcPr>
            <w:tcW w:w="7185" w:type="dxa"/>
            <w:tcBorders>
              <w:top w:val="single" w:color="auto" w:sz="4" w:space="0"/>
              <w:left w:val="single" w:color="auto" w:sz="4" w:space="0"/>
              <w:bottom w:val="single" w:color="auto" w:sz="4" w:space="0"/>
              <w:right w:val="single" w:color="auto" w:sz="4" w:space="0"/>
            </w:tcBorders>
            <w:vAlign w:val="center"/>
          </w:tcPr>
          <w:p w14:paraId="683BAF27">
            <w:pPr>
              <w:keepNext w:val="0"/>
              <w:keepLines w:val="0"/>
              <w:widowControl/>
              <w:suppressLineNumbers w:val="0"/>
              <w:jc w:val="both"/>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耗材收入占比：进口品牌PT、APTT、TT、FIB每人份≤25%，FDP、DD二聚体、AT3、LA、蛋白C每人份≤40%，国产品牌PT、APTT、TT、FIB每人份≤15%，FDP、DD二聚体、AT3、LA、蛋白C每人份≤30%。</w:t>
            </w:r>
          </w:p>
        </w:tc>
        <w:tc>
          <w:tcPr>
            <w:tcW w:w="735" w:type="dxa"/>
            <w:tcBorders>
              <w:top w:val="single" w:color="auto" w:sz="4" w:space="0"/>
              <w:left w:val="single" w:color="auto" w:sz="4" w:space="0"/>
              <w:bottom w:val="single" w:color="auto" w:sz="4" w:space="0"/>
              <w:right w:val="single" w:color="auto" w:sz="4" w:space="0"/>
            </w:tcBorders>
            <w:vAlign w:val="top"/>
          </w:tcPr>
          <w:p w14:paraId="6A9925C4">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9D9861A">
            <w:pPr>
              <w:spacing w:line="360" w:lineRule="auto"/>
              <w:rPr>
                <w:rFonts w:hint="eastAsia" w:ascii="宋体" w:hAnsi="宋体" w:eastAsia="宋体" w:cs="宋体"/>
                <w:sz w:val="24"/>
                <w:szCs w:val="24"/>
                <w:lang w:val="en-US" w:eastAsia="zh-CN"/>
              </w:rPr>
            </w:pPr>
          </w:p>
        </w:tc>
      </w:tr>
      <w:tr w14:paraId="1DCD310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492C6C1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10</w:t>
            </w:r>
          </w:p>
        </w:tc>
        <w:tc>
          <w:tcPr>
            <w:tcW w:w="7185" w:type="dxa"/>
            <w:tcBorders>
              <w:top w:val="single" w:color="auto" w:sz="4" w:space="0"/>
              <w:left w:val="single" w:color="auto" w:sz="4" w:space="0"/>
              <w:bottom w:val="single" w:color="auto" w:sz="4" w:space="0"/>
              <w:right w:val="single" w:color="auto" w:sz="4" w:space="0"/>
            </w:tcBorders>
            <w:vAlign w:val="center"/>
          </w:tcPr>
          <w:p w14:paraId="33D09E93">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满足以上技术要求，设备价格相同时，以第７条“功能模块”均为同一品牌者优先，同时具备搭载倾倒进样模块、进出样模块和离心模块。提供产品彩页并加盖制造商公章给予佐证。</w:t>
            </w:r>
          </w:p>
        </w:tc>
        <w:tc>
          <w:tcPr>
            <w:tcW w:w="735" w:type="dxa"/>
            <w:tcBorders>
              <w:top w:val="single" w:color="auto" w:sz="4" w:space="0"/>
              <w:left w:val="single" w:color="auto" w:sz="4" w:space="0"/>
              <w:bottom w:val="single" w:color="auto" w:sz="4" w:space="0"/>
              <w:right w:val="single" w:color="auto" w:sz="4" w:space="0"/>
            </w:tcBorders>
            <w:vAlign w:val="top"/>
          </w:tcPr>
          <w:p w14:paraId="5163E999">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7276923">
            <w:pPr>
              <w:spacing w:line="360" w:lineRule="auto"/>
              <w:rPr>
                <w:rFonts w:hint="eastAsia" w:ascii="宋体" w:hAnsi="宋体" w:eastAsia="宋体" w:cs="宋体"/>
                <w:sz w:val="24"/>
                <w:szCs w:val="24"/>
                <w:lang w:val="en-US" w:eastAsia="zh-CN"/>
              </w:rPr>
            </w:pPr>
          </w:p>
        </w:tc>
      </w:tr>
      <w:bookmarkEnd w:id="0"/>
      <w:tr w14:paraId="03E73154">
        <w:tblPrEx>
          <w:tblCellMar>
            <w:top w:w="0" w:type="dxa"/>
            <w:left w:w="108" w:type="dxa"/>
            <w:bottom w:w="0" w:type="dxa"/>
            <w:right w:w="108" w:type="dxa"/>
          </w:tblCellMar>
        </w:tblPrEx>
        <w:trPr>
          <w:trHeight w:val="403" w:hRule="atLeast"/>
        </w:trPr>
        <w:tc>
          <w:tcPr>
            <w:tcW w:w="9868"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458" w:hRule="atLeast"/>
        </w:trPr>
        <w:tc>
          <w:tcPr>
            <w:tcW w:w="1140"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7185"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auto" w:sz="4" w:space="0"/>
              <w:left w:val="single" w:color="auto" w:sz="4" w:space="0"/>
              <w:bottom w:val="single" w:color="auto" w:sz="4" w:space="0"/>
              <w:right w:val="single" w:color="auto" w:sz="4" w:space="0"/>
            </w:tcBorders>
            <w:vAlign w:val="center"/>
          </w:tcPr>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563" w:hRule="atLeast"/>
        </w:trPr>
        <w:tc>
          <w:tcPr>
            <w:tcW w:w="1140" w:type="dxa"/>
            <w:tcBorders>
              <w:top w:val="single" w:color="auto" w:sz="4" w:space="0"/>
              <w:left w:val="single" w:color="auto" w:sz="4" w:space="0"/>
              <w:bottom w:val="single" w:color="auto" w:sz="4" w:space="0"/>
              <w:right w:val="single" w:color="auto" w:sz="4" w:space="0"/>
            </w:tcBorders>
            <w:vAlign w:val="center"/>
          </w:tcPr>
          <w:p w14:paraId="6DA67B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7185" w:type="dxa"/>
            <w:tcBorders>
              <w:top w:val="single" w:color="auto" w:sz="4" w:space="0"/>
              <w:left w:val="single" w:color="auto" w:sz="4" w:space="0"/>
              <w:bottom w:val="single" w:color="auto" w:sz="4" w:space="0"/>
              <w:right w:val="single" w:color="auto" w:sz="4" w:space="0"/>
            </w:tcBorders>
            <w:vAlign w:val="center"/>
          </w:tcPr>
          <w:p w14:paraId="5A4CC0B6">
            <w:pPr>
              <w:spacing w:line="360" w:lineRule="auto"/>
              <w:rPr>
                <w:sz w:val="24"/>
                <w:szCs w:val="24"/>
              </w:rPr>
            </w:pPr>
            <w:r>
              <w:rPr>
                <w:rFonts w:hint="eastAsia" w:asciiTheme="minorEastAsia" w:hAnsiTheme="minorEastAsia" w:eastAsiaTheme="minorEastAsia" w:cstheme="minorEastAsia"/>
                <w:b w:val="0"/>
                <w:bCs w:val="0"/>
                <w:i w:val="0"/>
                <w:iCs/>
                <w:sz w:val="24"/>
                <w:szCs w:val="24"/>
                <w:u w:val="none"/>
                <w:lang w:val="en-US" w:eastAsia="zh-CN"/>
              </w:rPr>
              <w:t>自验收合格之日起，设备使用期间提供原厂维修保养服务，由此产生相关费用均包含在本项目报价内，并提供该设备所需质控品和校准品。由此产生的所有费用由中选供应商承担。</w:t>
            </w:r>
          </w:p>
        </w:tc>
        <w:tc>
          <w:tcPr>
            <w:tcW w:w="735" w:type="dxa"/>
            <w:tcBorders>
              <w:top w:val="single" w:color="auto" w:sz="4" w:space="0"/>
              <w:left w:val="single" w:color="auto" w:sz="4" w:space="0"/>
              <w:bottom w:val="single" w:color="auto" w:sz="4" w:space="0"/>
              <w:right w:val="single" w:color="auto" w:sz="4" w:space="0"/>
            </w:tcBorders>
            <w:vAlign w:val="top"/>
          </w:tcPr>
          <w:p w14:paraId="4B34BCFD">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5D1C386D">
            <w:pPr>
              <w:rPr>
                <w:rFonts w:hint="eastAsia" w:ascii="宋体" w:hAnsi="宋体" w:eastAsia="宋体" w:cs="Arial"/>
                <w:color w:val="FF0000"/>
                <w:kern w:val="2"/>
                <w:sz w:val="22"/>
                <w:szCs w:val="22"/>
                <w:lang w:val="en-US" w:eastAsia="zh-CN" w:bidi="ar-SA"/>
              </w:rPr>
            </w:pPr>
          </w:p>
        </w:tc>
      </w:tr>
      <w:tr w14:paraId="64D65E64">
        <w:tblPrEx>
          <w:tblCellMar>
            <w:top w:w="0" w:type="dxa"/>
            <w:left w:w="108" w:type="dxa"/>
            <w:bottom w:w="0" w:type="dxa"/>
            <w:right w:w="108" w:type="dxa"/>
          </w:tblCellMar>
        </w:tblPrEx>
        <w:trPr>
          <w:trHeight w:val="973" w:hRule="atLeast"/>
        </w:trPr>
        <w:tc>
          <w:tcPr>
            <w:tcW w:w="1140" w:type="dxa"/>
            <w:tcBorders>
              <w:top w:val="single" w:color="auto" w:sz="4" w:space="0"/>
              <w:left w:val="single" w:color="auto" w:sz="4" w:space="0"/>
              <w:bottom w:val="single" w:color="auto" w:sz="4" w:space="0"/>
              <w:right w:val="single" w:color="auto" w:sz="4" w:space="0"/>
            </w:tcBorders>
            <w:vAlign w:val="center"/>
          </w:tcPr>
          <w:p w14:paraId="0E03DC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7185" w:type="dxa"/>
            <w:tcBorders>
              <w:top w:val="single" w:color="auto" w:sz="4" w:space="0"/>
              <w:left w:val="single" w:color="auto" w:sz="4" w:space="0"/>
              <w:bottom w:val="single" w:color="auto" w:sz="4" w:space="0"/>
              <w:right w:val="single" w:color="auto" w:sz="4" w:space="0"/>
            </w:tcBorders>
            <w:vAlign w:val="center"/>
          </w:tcPr>
          <w:p w14:paraId="0E43EA54">
            <w:pPr>
              <w:spacing w:line="360" w:lineRule="auto"/>
              <w:rPr>
                <w:sz w:val="24"/>
                <w:szCs w:val="24"/>
              </w:rPr>
            </w:pPr>
            <w:r>
              <w:rPr>
                <w:rFonts w:hint="eastAsia" w:ascii="宋体" w:hAnsi="宋体" w:eastAsia="宋体" w:cs="宋体"/>
                <w:sz w:val="24"/>
                <w:szCs w:val="24"/>
                <w:lang w:val="en-US" w:eastAsia="zh-CN"/>
              </w:rPr>
              <w:t>所有设备必须在签订合同后30日内交货并安装调试完毕；如因采购人场地原因无法执行的，应在接到采购人通知后30日内完成交付</w:t>
            </w:r>
            <w:r>
              <w:rPr>
                <w:rFonts w:hint="eastAsia" w:ascii="宋体" w:hAnsi="宋体" w:cs="宋体"/>
                <w:sz w:val="24"/>
                <w:szCs w:val="24"/>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top"/>
          </w:tcPr>
          <w:p w14:paraId="46F3189F">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5173403">
            <w:pPr>
              <w:rPr>
                <w:rFonts w:hint="eastAsia" w:ascii="宋体" w:hAnsi="宋体" w:eastAsia="宋体" w:cs="Arial"/>
                <w:color w:val="FF0000"/>
                <w:kern w:val="2"/>
                <w:sz w:val="22"/>
                <w:szCs w:val="22"/>
                <w:lang w:val="en-US" w:eastAsia="zh-CN" w:bidi="ar-SA"/>
              </w:rPr>
            </w:pPr>
          </w:p>
        </w:tc>
      </w:tr>
      <w:tr w14:paraId="796D2A60">
        <w:tblPrEx>
          <w:tblCellMar>
            <w:top w:w="0" w:type="dxa"/>
            <w:left w:w="108" w:type="dxa"/>
            <w:bottom w:w="0" w:type="dxa"/>
            <w:right w:w="108" w:type="dxa"/>
          </w:tblCellMar>
        </w:tblPrEx>
        <w:trPr>
          <w:trHeight w:val="1218" w:hRule="atLeast"/>
        </w:trPr>
        <w:tc>
          <w:tcPr>
            <w:tcW w:w="1140" w:type="dxa"/>
            <w:tcBorders>
              <w:top w:val="single" w:color="auto" w:sz="4" w:space="0"/>
              <w:left w:val="single" w:color="auto" w:sz="4" w:space="0"/>
              <w:bottom w:val="single" w:color="auto" w:sz="4" w:space="0"/>
              <w:right w:val="single" w:color="auto" w:sz="4" w:space="0"/>
            </w:tcBorders>
            <w:vAlign w:val="center"/>
          </w:tcPr>
          <w:p w14:paraId="06DFFE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7185" w:type="dxa"/>
            <w:tcBorders>
              <w:top w:val="single" w:color="auto" w:sz="4" w:space="0"/>
              <w:left w:val="single" w:color="auto" w:sz="4" w:space="0"/>
              <w:bottom w:val="single" w:color="auto" w:sz="4" w:space="0"/>
              <w:right w:val="single" w:color="auto" w:sz="4" w:space="0"/>
            </w:tcBorders>
            <w:vAlign w:val="center"/>
          </w:tcPr>
          <w:p w14:paraId="169AEEFB">
            <w:pPr>
              <w:spacing w:line="360" w:lineRule="auto"/>
              <w:rPr>
                <w:sz w:val="24"/>
                <w:szCs w:val="24"/>
              </w:rPr>
            </w:pPr>
            <w:r>
              <w:rPr>
                <w:rFonts w:hint="eastAsia" w:ascii="宋体" w:hAnsi="宋体" w:eastAsia="宋体" w:cs="宋体"/>
                <w:sz w:val="24"/>
                <w:szCs w:val="24"/>
                <w:lang w:val="en-US" w:eastAsia="zh-CN"/>
              </w:rPr>
              <w:t>付款方式：合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tc>
        <w:tc>
          <w:tcPr>
            <w:tcW w:w="735" w:type="dxa"/>
            <w:tcBorders>
              <w:top w:val="single" w:color="auto" w:sz="4" w:space="0"/>
              <w:left w:val="single" w:color="auto" w:sz="4" w:space="0"/>
              <w:bottom w:val="single" w:color="auto" w:sz="4" w:space="0"/>
              <w:right w:val="single" w:color="auto" w:sz="4" w:space="0"/>
            </w:tcBorders>
            <w:vAlign w:val="top"/>
          </w:tcPr>
          <w:p w14:paraId="63C8604E">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E9E8333">
            <w:pPr>
              <w:rPr>
                <w:rFonts w:hint="eastAsia" w:ascii="宋体" w:hAnsi="宋体" w:eastAsia="宋体" w:cs="Arial"/>
                <w:color w:val="FF0000"/>
                <w:kern w:val="2"/>
                <w:sz w:val="22"/>
                <w:szCs w:val="22"/>
                <w:lang w:val="en-US" w:eastAsia="zh-CN" w:bidi="ar-SA"/>
              </w:rPr>
            </w:pPr>
          </w:p>
        </w:tc>
      </w:tr>
      <w:tr w14:paraId="6080C4FC">
        <w:tblPrEx>
          <w:tblCellMar>
            <w:top w:w="0" w:type="dxa"/>
            <w:left w:w="108" w:type="dxa"/>
            <w:bottom w:w="0" w:type="dxa"/>
            <w:right w:w="108" w:type="dxa"/>
          </w:tblCellMar>
        </w:tblPrEx>
        <w:trPr>
          <w:trHeight w:val="1218" w:hRule="atLeast"/>
        </w:trPr>
        <w:tc>
          <w:tcPr>
            <w:tcW w:w="1140" w:type="dxa"/>
            <w:tcBorders>
              <w:top w:val="single" w:color="auto" w:sz="4" w:space="0"/>
              <w:left w:val="single" w:color="auto" w:sz="4" w:space="0"/>
              <w:bottom w:val="single" w:color="auto" w:sz="4" w:space="0"/>
              <w:right w:val="single" w:color="auto" w:sz="4" w:space="0"/>
            </w:tcBorders>
            <w:vAlign w:val="center"/>
          </w:tcPr>
          <w:p w14:paraId="3EC6ED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7185" w:type="dxa"/>
            <w:tcBorders>
              <w:top w:val="single" w:color="auto" w:sz="4" w:space="0"/>
              <w:left w:val="single" w:color="auto" w:sz="4" w:space="0"/>
              <w:bottom w:val="single" w:color="auto" w:sz="4" w:space="0"/>
              <w:right w:val="single" w:color="auto" w:sz="4" w:space="0"/>
            </w:tcBorders>
            <w:vAlign w:val="center"/>
          </w:tcPr>
          <w:p w14:paraId="60D4085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如有耗材，供应商须在响应文件中承诺设备成交后的配套耗材同品牌同型号规格销售价格为产品全省最低价，耗材实际采购价格以耗材采购结果为准，未承诺视为无效响应。</w:t>
            </w:r>
          </w:p>
        </w:tc>
        <w:tc>
          <w:tcPr>
            <w:tcW w:w="735" w:type="dxa"/>
            <w:tcBorders>
              <w:top w:val="single" w:color="auto" w:sz="4" w:space="0"/>
              <w:left w:val="single" w:color="auto" w:sz="4" w:space="0"/>
              <w:bottom w:val="single" w:color="auto" w:sz="4" w:space="0"/>
              <w:right w:val="single" w:color="auto" w:sz="4" w:space="0"/>
            </w:tcBorders>
            <w:vAlign w:val="top"/>
          </w:tcPr>
          <w:p w14:paraId="30E8CFE5">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499594C3">
            <w:pPr>
              <w:rPr>
                <w:rFonts w:hint="eastAsia" w:ascii="宋体" w:hAnsi="宋体" w:eastAsia="宋体" w:cs="Arial"/>
                <w:color w:val="FF0000"/>
                <w:kern w:val="2"/>
                <w:sz w:val="22"/>
                <w:szCs w:val="22"/>
                <w:lang w:val="en-US" w:eastAsia="zh-CN" w:bidi="ar-SA"/>
              </w:rPr>
            </w:pPr>
          </w:p>
        </w:tc>
      </w:tr>
    </w:tbl>
    <w:p w14:paraId="099B8845">
      <w:pPr>
        <w:tabs>
          <w:tab w:val="left" w:pos="1888"/>
        </w:tabs>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YjI1NzI0MTcwYTc4ZjM2NmEzYjFmNTI3YzU2YjUifQ=="/>
  </w:docVars>
  <w:rsids>
    <w:rsidRoot w:val="00000000"/>
    <w:rsid w:val="0067683C"/>
    <w:rsid w:val="008D4EE8"/>
    <w:rsid w:val="00A367D9"/>
    <w:rsid w:val="00C95FFC"/>
    <w:rsid w:val="017E2A82"/>
    <w:rsid w:val="02E5725D"/>
    <w:rsid w:val="02E96621"/>
    <w:rsid w:val="02F456F2"/>
    <w:rsid w:val="03247659"/>
    <w:rsid w:val="034B2E38"/>
    <w:rsid w:val="03EC461B"/>
    <w:rsid w:val="045F4DED"/>
    <w:rsid w:val="04E57906"/>
    <w:rsid w:val="051978D3"/>
    <w:rsid w:val="054B3B83"/>
    <w:rsid w:val="055511AF"/>
    <w:rsid w:val="05551D4C"/>
    <w:rsid w:val="05CF5FA2"/>
    <w:rsid w:val="06977677"/>
    <w:rsid w:val="0854278F"/>
    <w:rsid w:val="08BF5E5A"/>
    <w:rsid w:val="08CB2A51"/>
    <w:rsid w:val="09775278"/>
    <w:rsid w:val="09CD45A7"/>
    <w:rsid w:val="0A124BEF"/>
    <w:rsid w:val="0A193C90"/>
    <w:rsid w:val="0A521D05"/>
    <w:rsid w:val="0AE24915"/>
    <w:rsid w:val="0B464F3D"/>
    <w:rsid w:val="0B8425B2"/>
    <w:rsid w:val="0BAE560B"/>
    <w:rsid w:val="0BD72EEC"/>
    <w:rsid w:val="0C1D4B5C"/>
    <w:rsid w:val="0C8C63CD"/>
    <w:rsid w:val="0D2564A8"/>
    <w:rsid w:val="0DC21730"/>
    <w:rsid w:val="0E9E6512"/>
    <w:rsid w:val="0ED62150"/>
    <w:rsid w:val="0EEA5164"/>
    <w:rsid w:val="103E1D5B"/>
    <w:rsid w:val="10493E92"/>
    <w:rsid w:val="10722F10"/>
    <w:rsid w:val="10802373"/>
    <w:rsid w:val="10D4446D"/>
    <w:rsid w:val="1103064A"/>
    <w:rsid w:val="115F467E"/>
    <w:rsid w:val="11833451"/>
    <w:rsid w:val="12661A3D"/>
    <w:rsid w:val="1376180B"/>
    <w:rsid w:val="139265EA"/>
    <w:rsid w:val="147F6DE6"/>
    <w:rsid w:val="14BD1E65"/>
    <w:rsid w:val="154704CF"/>
    <w:rsid w:val="15FA2BC8"/>
    <w:rsid w:val="15FB06EE"/>
    <w:rsid w:val="16595795"/>
    <w:rsid w:val="16844909"/>
    <w:rsid w:val="16E86EC4"/>
    <w:rsid w:val="176522C3"/>
    <w:rsid w:val="177A46DF"/>
    <w:rsid w:val="17D20492"/>
    <w:rsid w:val="181304AC"/>
    <w:rsid w:val="18526AF9"/>
    <w:rsid w:val="18C005CB"/>
    <w:rsid w:val="191E4E1F"/>
    <w:rsid w:val="19341F4D"/>
    <w:rsid w:val="19622F5E"/>
    <w:rsid w:val="19714617"/>
    <w:rsid w:val="19B611B0"/>
    <w:rsid w:val="19C37774"/>
    <w:rsid w:val="1A7F5449"/>
    <w:rsid w:val="1A9469A8"/>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B11293"/>
    <w:rsid w:val="1FEB1241"/>
    <w:rsid w:val="1FFC753C"/>
    <w:rsid w:val="204A4749"/>
    <w:rsid w:val="20B63B8F"/>
    <w:rsid w:val="21701DBE"/>
    <w:rsid w:val="21FB3F4F"/>
    <w:rsid w:val="225B2C40"/>
    <w:rsid w:val="22FD5AA5"/>
    <w:rsid w:val="239C6211"/>
    <w:rsid w:val="24233AFC"/>
    <w:rsid w:val="2423778D"/>
    <w:rsid w:val="2441528D"/>
    <w:rsid w:val="24457704"/>
    <w:rsid w:val="245D7ECB"/>
    <w:rsid w:val="24845B58"/>
    <w:rsid w:val="24AE3CD0"/>
    <w:rsid w:val="24B457FE"/>
    <w:rsid w:val="257C53A7"/>
    <w:rsid w:val="26FC7198"/>
    <w:rsid w:val="27027078"/>
    <w:rsid w:val="27A61C68"/>
    <w:rsid w:val="27B23474"/>
    <w:rsid w:val="28A80261"/>
    <w:rsid w:val="28B5472C"/>
    <w:rsid w:val="28BA314C"/>
    <w:rsid w:val="28C037FD"/>
    <w:rsid w:val="298E37F4"/>
    <w:rsid w:val="29BF1D06"/>
    <w:rsid w:val="29F51284"/>
    <w:rsid w:val="29F545C8"/>
    <w:rsid w:val="2A202CF7"/>
    <w:rsid w:val="2A4923A0"/>
    <w:rsid w:val="2A7E3970"/>
    <w:rsid w:val="2A9860B3"/>
    <w:rsid w:val="2AD510B6"/>
    <w:rsid w:val="2ADA66CC"/>
    <w:rsid w:val="2B2B758D"/>
    <w:rsid w:val="2B6A3EF4"/>
    <w:rsid w:val="2B9900D7"/>
    <w:rsid w:val="2BE9306B"/>
    <w:rsid w:val="2BFE1801"/>
    <w:rsid w:val="2C05139D"/>
    <w:rsid w:val="2C066745"/>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0D926FF"/>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320911"/>
    <w:rsid w:val="36987B67"/>
    <w:rsid w:val="36F02931"/>
    <w:rsid w:val="37107D85"/>
    <w:rsid w:val="373A15D6"/>
    <w:rsid w:val="38D96215"/>
    <w:rsid w:val="39642841"/>
    <w:rsid w:val="39754718"/>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666476"/>
    <w:rsid w:val="3F8C2233"/>
    <w:rsid w:val="3F964E60"/>
    <w:rsid w:val="40610FCA"/>
    <w:rsid w:val="40FE4A6B"/>
    <w:rsid w:val="412650B1"/>
    <w:rsid w:val="416A1975"/>
    <w:rsid w:val="41E53940"/>
    <w:rsid w:val="42116A20"/>
    <w:rsid w:val="425F778B"/>
    <w:rsid w:val="42BB3023"/>
    <w:rsid w:val="4345762A"/>
    <w:rsid w:val="44DF2E05"/>
    <w:rsid w:val="45056E7F"/>
    <w:rsid w:val="451714F6"/>
    <w:rsid w:val="45516AEC"/>
    <w:rsid w:val="476A10AC"/>
    <w:rsid w:val="47937145"/>
    <w:rsid w:val="47B5428C"/>
    <w:rsid w:val="47F623C8"/>
    <w:rsid w:val="48691363"/>
    <w:rsid w:val="488E2B78"/>
    <w:rsid w:val="48C447EC"/>
    <w:rsid w:val="48FF5F5C"/>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7D059C"/>
    <w:rsid w:val="4D9329DF"/>
    <w:rsid w:val="4DCD0948"/>
    <w:rsid w:val="4E604FB7"/>
    <w:rsid w:val="4F4E12B3"/>
    <w:rsid w:val="4F8275BE"/>
    <w:rsid w:val="4F9842DC"/>
    <w:rsid w:val="4FA03191"/>
    <w:rsid w:val="4FAE4CD6"/>
    <w:rsid w:val="4FE85264"/>
    <w:rsid w:val="5076286F"/>
    <w:rsid w:val="50A7496A"/>
    <w:rsid w:val="51456094"/>
    <w:rsid w:val="51AE3C48"/>
    <w:rsid w:val="52860D64"/>
    <w:rsid w:val="52952D55"/>
    <w:rsid w:val="53527BD7"/>
    <w:rsid w:val="53C5055D"/>
    <w:rsid w:val="540A4DAE"/>
    <w:rsid w:val="54193CA1"/>
    <w:rsid w:val="5489372F"/>
    <w:rsid w:val="54AA0511"/>
    <w:rsid w:val="558C6691"/>
    <w:rsid w:val="55BB0D24"/>
    <w:rsid w:val="55C86EB0"/>
    <w:rsid w:val="565A265D"/>
    <w:rsid w:val="56CC59EE"/>
    <w:rsid w:val="57476D14"/>
    <w:rsid w:val="575913A5"/>
    <w:rsid w:val="57A06424"/>
    <w:rsid w:val="583600A6"/>
    <w:rsid w:val="584E6EFC"/>
    <w:rsid w:val="59324B75"/>
    <w:rsid w:val="59E3084A"/>
    <w:rsid w:val="59F36D13"/>
    <w:rsid w:val="5A301F2D"/>
    <w:rsid w:val="5A3827D9"/>
    <w:rsid w:val="5A9B3A51"/>
    <w:rsid w:val="5AAE6289"/>
    <w:rsid w:val="5AC8016B"/>
    <w:rsid w:val="5AD22D98"/>
    <w:rsid w:val="5B0171D9"/>
    <w:rsid w:val="5B13515F"/>
    <w:rsid w:val="5B4B2B4A"/>
    <w:rsid w:val="5B841BB9"/>
    <w:rsid w:val="5BCD17B1"/>
    <w:rsid w:val="5BEC60DC"/>
    <w:rsid w:val="5C714468"/>
    <w:rsid w:val="5CAF5FE8"/>
    <w:rsid w:val="5D445AA3"/>
    <w:rsid w:val="5D68419A"/>
    <w:rsid w:val="5D921D6B"/>
    <w:rsid w:val="5DA46536"/>
    <w:rsid w:val="5E2F3345"/>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2B97584"/>
    <w:rsid w:val="63143C4C"/>
    <w:rsid w:val="634C1783"/>
    <w:rsid w:val="63520F1A"/>
    <w:rsid w:val="63744EC1"/>
    <w:rsid w:val="639948E9"/>
    <w:rsid w:val="63D849D2"/>
    <w:rsid w:val="63E24993"/>
    <w:rsid w:val="646A4041"/>
    <w:rsid w:val="652E2329"/>
    <w:rsid w:val="65401246"/>
    <w:rsid w:val="65A17F37"/>
    <w:rsid w:val="65AD38C9"/>
    <w:rsid w:val="65F30067"/>
    <w:rsid w:val="660B3602"/>
    <w:rsid w:val="6703088E"/>
    <w:rsid w:val="673E33DE"/>
    <w:rsid w:val="67A52D65"/>
    <w:rsid w:val="683A1F7D"/>
    <w:rsid w:val="685017A0"/>
    <w:rsid w:val="68680898"/>
    <w:rsid w:val="68E72104"/>
    <w:rsid w:val="69791802"/>
    <w:rsid w:val="697F1322"/>
    <w:rsid w:val="69C13E71"/>
    <w:rsid w:val="69E95A08"/>
    <w:rsid w:val="6A3F1373"/>
    <w:rsid w:val="6A7D43A3"/>
    <w:rsid w:val="6A9811DC"/>
    <w:rsid w:val="6ADE1FDD"/>
    <w:rsid w:val="6AF503DD"/>
    <w:rsid w:val="6B030D4C"/>
    <w:rsid w:val="6B580A8D"/>
    <w:rsid w:val="6B9145AA"/>
    <w:rsid w:val="6C336A11"/>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1D7462C"/>
    <w:rsid w:val="721F72E2"/>
    <w:rsid w:val="725D3437"/>
    <w:rsid w:val="7298446F"/>
    <w:rsid w:val="729C31C4"/>
    <w:rsid w:val="72D46151"/>
    <w:rsid w:val="73722F12"/>
    <w:rsid w:val="73E21E46"/>
    <w:rsid w:val="73EA2AA9"/>
    <w:rsid w:val="74364271"/>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B2A5E81"/>
    <w:rsid w:val="7B3D5BB4"/>
    <w:rsid w:val="7B533629"/>
    <w:rsid w:val="7B652CB3"/>
    <w:rsid w:val="7BC10593"/>
    <w:rsid w:val="7BDF6C6B"/>
    <w:rsid w:val="7C5E4034"/>
    <w:rsid w:val="7CD77733"/>
    <w:rsid w:val="7D214B42"/>
    <w:rsid w:val="7D2A03BA"/>
    <w:rsid w:val="7D6C452F"/>
    <w:rsid w:val="7DC97BD3"/>
    <w:rsid w:val="7ED44A81"/>
    <w:rsid w:val="7F0C421B"/>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customStyle="1" w:styleId="8">
    <w:name w:val="apple-style-span"/>
    <w:autoRedefine/>
    <w:qFormat/>
    <w:uiPriority w:val="0"/>
  </w:style>
  <w:style w:type="paragraph" w:styleId="9">
    <w:name w:val="List Paragraph"/>
    <w:basedOn w:val="1"/>
    <w:autoRedefine/>
    <w:qFormat/>
    <w:uiPriority w:val="34"/>
    <w:pPr>
      <w:ind w:firstLine="420" w:firstLineChars="200"/>
    </w:pPr>
    <w:rPr>
      <w:szCs w:val="22"/>
    </w:rPr>
  </w:style>
  <w:style w:type="character" w:customStyle="1" w:styleId="10">
    <w:name w:val="font31"/>
    <w:basedOn w:val="6"/>
    <w:qFormat/>
    <w:uiPriority w:val="0"/>
    <w:rPr>
      <w:rFonts w:ascii="Arial" w:hAnsi="Arial" w:cs="Arial"/>
      <w:color w:val="000000"/>
      <w:sz w:val="20"/>
      <w:szCs w:val="20"/>
      <w:u w:val="none"/>
    </w:rPr>
  </w:style>
  <w:style w:type="character" w:customStyle="1" w:styleId="11">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846</Words>
  <Characters>891</Characters>
  <Lines>0</Lines>
  <Paragraphs>0</Paragraphs>
  <TotalTime>1</TotalTime>
  <ScaleCrop>false</ScaleCrop>
  <LinksUpToDate>false</LinksUpToDate>
  <CharactersWithSpaces>900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～曼珠沙华～</cp:lastModifiedBy>
  <cp:lastPrinted>2025-06-13T01:16:00Z</cp:lastPrinted>
  <dcterms:modified xsi:type="dcterms:W3CDTF">2026-04-28T01:34:00Z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5FCE75952D2842FD9FED23939AC44285_13</vt:lpwstr>
  </property>
  <property fmtid="{D5CDD505-2E9C-101B-9397-08002B2CF9AE}" pid="4" name="KSOTemplateDocerSaveRecord">
    <vt:lpwstr>eyJoZGlkIjoiYzZiZTBmNGEwN2E3MDFkOWM0MDVkMWY2NGI2ODRmM2IiLCJ1c2VySWQiOiI1NjY5ODYxOTMifQ==</vt:lpwstr>
  </property>
</Properties>
</file>