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p>
    <w:tbl>
      <w:tblPr>
        <w:tblStyle w:val="6"/>
        <w:tblW w:w="9062" w:type="dxa"/>
        <w:tblInd w:w="-230" w:type="dxa"/>
        <w:tblLayout w:type="fixed"/>
        <w:tblCellMar>
          <w:top w:w="0" w:type="dxa"/>
          <w:left w:w="108" w:type="dxa"/>
          <w:bottom w:w="0" w:type="dxa"/>
          <w:right w:w="108" w:type="dxa"/>
        </w:tblCellMar>
      </w:tblPr>
      <w:tblGrid>
        <w:gridCol w:w="990"/>
        <w:gridCol w:w="4335"/>
        <w:gridCol w:w="2145"/>
        <w:gridCol w:w="749"/>
        <w:gridCol w:w="843"/>
      </w:tblGrid>
      <w:tr w14:paraId="5FA75E85">
        <w:tblPrEx>
          <w:tblCellMar>
            <w:top w:w="0" w:type="dxa"/>
            <w:left w:w="108" w:type="dxa"/>
            <w:bottom w:w="0" w:type="dxa"/>
            <w:right w:w="108" w:type="dxa"/>
          </w:tblCellMar>
        </w:tblPrEx>
        <w:trPr>
          <w:trHeight w:val="34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14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749"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66CAF08E">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88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8"/>
                <w:szCs w:val="28"/>
                <w:lang w:val="en-US" w:eastAsia="zh-CN" w:bidi="ar"/>
                <w14:textFill>
                  <w14:solidFill>
                    <w14:schemeClr w14:val="tx1"/>
                  </w14:solidFill>
                </w14:textFill>
              </w:rPr>
            </w:pPr>
            <w:bookmarkStart w:id="0" w:name="OLE_LINK1" w:colFirst="1" w:colLast="1"/>
            <w:bookmarkStart w:id="1" w:name="OLE_LINK2" w:colFirst="0" w:colLast="1"/>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品目一</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A908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8"/>
                <w:szCs w:val="24"/>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上肢智能反馈训练系统</w:t>
            </w:r>
          </w:p>
        </w:tc>
        <w:tc>
          <w:tcPr>
            <w:tcW w:w="2145" w:type="dxa"/>
            <w:tcBorders>
              <w:top w:val="single" w:color="000000" w:sz="4" w:space="0"/>
              <w:left w:val="single" w:color="000000" w:sz="4" w:space="0"/>
              <w:bottom w:val="single" w:color="000000" w:sz="4" w:space="0"/>
              <w:right w:val="single" w:color="000000" w:sz="4" w:space="0"/>
            </w:tcBorders>
          </w:tcPr>
          <w:p w14:paraId="63609D9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301499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FFEB43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68F78C7">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986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E1506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系统通过动力及用户交互界面进行上肢功能康复训练,包含有控制系统与训练系统。</w:t>
            </w:r>
          </w:p>
        </w:tc>
        <w:tc>
          <w:tcPr>
            <w:tcW w:w="2145" w:type="dxa"/>
            <w:tcBorders>
              <w:top w:val="single" w:color="000000" w:sz="4" w:space="0"/>
              <w:left w:val="single" w:color="000000" w:sz="4" w:space="0"/>
              <w:bottom w:val="single" w:color="000000" w:sz="4" w:space="0"/>
              <w:right w:val="single" w:color="000000" w:sz="4" w:space="0"/>
            </w:tcBorders>
          </w:tcPr>
          <w:p w14:paraId="4762014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5B5797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6F5D4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DA96661">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E91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DEA00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系统采用防夹手多连杆并联机械臂。</w:t>
            </w:r>
          </w:p>
        </w:tc>
        <w:tc>
          <w:tcPr>
            <w:tcW w:w="2145" w:type="dxa"/>
            <w:tcBorders>
              <w:top w:val="single" w:color="000000" w:sz="4" w:space="0"/>
              <w:left w:val="single" w:color="000000" w:sz="4" w:space="0"/>
              <w:bottom w:val="single" w:color="000000" w:sz="4" w:space="0"/>
              <w:right w:val="single" w:color="000000" w:sz="4" w:space="0"/>
            </w:tcBorders>
          </w:tcPr>
          <w:p w14:paraId="246D83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FC0DE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9F27E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7865672">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9B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7BBC6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系统提供不少于三种训练模式，包含：被动训练、引导训练、情景训练。</w:t>
            </w:r>
          </w:p>
        </w:tc>
        <w:tc>
          <w:tcPr>
            <w:tcW w:w="2145" w:type="dxa"/>
            <w:tcBorders>
              <w:top w:val="single" w:color="000000" w:sz="4" w:space="0"/>
              <w:left w:val="single" w:color="000000" w:sz="4" w:space="0"/>
              <w:bottom w:val="single" w:color="000000" w:sz="4" w:space="0"/>
              <w:right w:val="single" w:color="000000" w:sz="4" w:space="0"/>
            </w:tcBorders>
          </w:tcPr>
          <w:p w14:paraId="117EE15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EAC427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736E77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D09D386">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4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6B83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系统能提供的最大训练速度≤0.3m/s，训练速度可调，档位≥5档。</w:t>
            </w:r>
          </w:p>
        </w:tc>
        <w:tc>
          <w:tcPr>
            <w:tcW w:w="2145" w:type="dxa"/>
            <w:tcBorders>
              <w:top w:val="single" w:color="000000" w:sz="4" w:space="0"/>
              <w:left w:val="single" w:color="000000" w:sz="4" w:space="0"/>
              <w:bottom w:val="single" w:color="000000" w:sz="4" w:space="0"/>
              <w:right w:val="single" w:color="000000" w:sz="4" w:space="0"/>
            </w:tcBorders>
          </w:tcPr>
          <w:p w14:paraId="56D0427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67C1A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C50429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0395683">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DD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840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系统具备预定义训练轨迹功能，并包含直线与圆形轨迹。</w:t>
            </w:r>
          </w:p>
        </w:tc>
        <w:tc>
          <w:tcPr>
            <w:tcW w:w="2145" w:type="dxa"/>
            <w:tcBorders>
              <w:top w:val="single" w:color="000000" w:sz="4" w:space="0"/>
              <w:left w:val="single" w:color="000000" w:sz="4" w:space="0"/>
              <w:bottom w:val="single" w:color="000000" w:sz="4" w:space="0"/>
              <w:right w:val="single" w:color="000000" w:sz="4" w:space="0"/>
            </w:tcBorders>
          </w:tcPr>
          <w:p w14:paraId="3B42283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5D70951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5E08C4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FC96D64">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35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185F6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系统具备康复训练计划管理功能。包括患者姓名、治疗师姓名和训练时间等内容，并包含未执行</w:t>
            </w:r>
            <w:r>
              <w:rPr>
                <w:rFonts w:hint="eastAsia" w:ascii="宋体" w:hAnsi="宋体" w:eastAsia="宋体"/>
                <w:sz w:val="24"/>
              </w:rPr>
              <w:t>、未完成</w:t>
            </w:r>
            <w:r>
              <w:rPr>
                <w:rFonts w:hint="eastAsia" w:ascii="宋体" w:hAnsi="宋体" w:eastAsia="宋体"/>
                <w:sz w:val="24"/>
              </w:rPr>
              <w:t>、已执行</w:t>
            </w:r>
            <w:r>
              <w:rPr>
                <w:rFonts w:hint="eastAsia" w:ascii="宋体" w:hAnsi="宋体" w:eastAsia="宋体"/>
                <w:sz w:val="24"/>
              </w:rPr>
              <w:t>等3种</w:t>
            </w:r>
            <w:r>
              <w:rPr>
                <w:rFonts w:hint="eastAsia" w:ascii="宋体" w:hAnsi="宋体" w:eastAsia="宋体"/>
                <w:sz w:val="24"/>
              </w:rPr>
              <w:t>筛查和检索方式。</w:t>
            </w:r>
          </w:p>
        </w:tc>
        <w:tc>
          <w:tcPr>
            <w:tcW w:w="2145" w:type="dxa"/>
            <w:tcBorders>
              <w:top w:val="single" w:color="000000" w:sz="4" w:space="0"/>
              <w:left w:val="single" w:color="000000" w:sz="4" w:space="0"/>
              <w:bottom w:val="single" w:color="000000" w:sz="4" w:space="0"/>
              <w:right w:val="single" w:color="000000" w:sz="4" w:space="0"/>
            </w:tcBorders>
          </w:tcPr>
          <w:p w14:paraId="009D8D9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31F58E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52C88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6846FC">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1DC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A558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系统的训练范围边界≥925mm×</w:t>
            </w:r>
            <w:r>
              <w:rPr>
                <w:rFonts w:hint="eastAsia" w:ascii="宋体" w:hAnsi="宋体" w:eastAsia="宋体"/>
                <w:sz w:val="24"/>
              </w:rPr>
              <w:t>458mm。</w:t>
            </w:r>
          </w:p>
        </w:tc>
        <w:tc>
          <w:tcPr>
            <w:tcW w:w="2145" w:type="dxa"/>
            <w:tcBorders>
              <w:top w:val="single" w:color="000000" w:sz="4" w:space="0"/>
              <w:left w:val="single" w:color="000000" w:sz="4" w:space="0"/>
              <w:bottom w:val="single" w:color="000000" w:sz="4" w:space="0"/>
              <w:right w:val="single" w:color="000000" w:sz="4" w:space="0"/>
            </w:tcBorders>
          </w:tcPr>
          <w:p w14:paraId="00CFE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6FEA571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C0F30C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AAC215C">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A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49A7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系统高度可电动可调，高度调节范围≥300mm，升降速度≤6.5mm/s。</w:t>
            </w:r>
          </w:p>
        </w:tc>
        <w:tc>
          <w:tcPr>
            <w:tcW w:w="2145" w:type="dxa"/>
            <w:tcBorders>
              <w:top w:val="single" w:color="000000" w:sz="4" w:space="0"/>
              <w:left w:val="single" w:color="000000" w:sz="4" w:space="0"/>
              <w:bottom w:val="single" w:color="000000" w:sz="4" w:space="0"/>
              <w:right w:val="single" w:color="000000" w:sz="4" w:space="0"/>
            </w:tcBorders>
          </w:tcPr>
          <w:p w14:paraId="025102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0133C2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8FBD8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48100F6">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4D4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FA17C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系统的软件功能包含患者管理、用户管理等。其用户管理包含医师管理、治疗师管理等，并可提供新增、修改、删除等功能。</w:t>
            </w:r>
          </w:p>
        </w:tc>
        <w:tc>
          <w:tcPr>
            <w:tcW w:w="2145" w:type="dxa"/>
            <w:tcBorders>
              <w:top w:val="single" w:color="000000" w:sz="4" w:space="0"/>
              <w:left w:val="single" w:color="000000" w:sz="4" w:space="0"/>
              <w:bottom w:val="single" w:color="000000" w:sz="4" w:space="0"/>
              <w:right w:val="single" w:color="000000" w:sz="4" w:space="0"/>
            </w:tcBorders>
          </w:tcPr>
          <w:p w14:paraId="741F00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5F83D93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FC3EDA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317EA7">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7CD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E28D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系统具备情景训练模式，可设定特定的场景让患者进入相关角色，以现实生活中类似情景为参照，进行模仿、比较、优化并进行反复训练。</w:t>
            </w:r>
          </w:p>
        </w:tc>
        <w:tc>
          <w:tcPr>
            <w:tcW w:w="2145" w:type="dxa"/>
            <w:tcBorders>
              <w:top w:val="single" w:color="000000" w:sz="4" w:space="0"/>
              <w:left w:val="single" w:color="000000" w:sz="4" w:space="0"/>
              <w:bottom w:val="single" w:color="000000" w:sz="4" w:space="0"/>
              <w:right w:val="single" w:color="000000" w:sz="4" w:space="0"/>
            </w:tcBorders>
          </w:tcPr>
          <w:p w14:paraId="2665991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553F994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B54587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BE80057">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D9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4B42E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系统配备分指板套件，可分别适配左右手。分指板应配备粘扣，适合手的放置并能将手固定。</w:t>
            </w:r>
          </w:p>
        </w:tc>
        <w:tc>
          <w:tcPr>
            <w:tcW w:w="2145" w:type="dxa"/>
            <w:tcBorders>
              <w:top w:val="single" w:color="000000" w:sz="4" w:space="0"/>
              <w:left w:val="single" w:color="000000" w:sz="4" w:space="0"/>
              <w:bottom w:val="single" w:color="000000" w:sz="4" w:space="0"/>
              <w:right w:val="single" w:color="000000" w:sz="4" w:space="0"/>
            </w:tcBorders>
          </w:tcPr>
          <w:p w14:paraId="1E1309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246E82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32DCA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7C02E9D">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C39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0ED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系统具有防夹手设计：训练状态下，患者可触及活动部件与相邻部件距离应大于60mm</w:t>
            </w:r>
            <w:r>
              <w:rPr>
                <w:rFonts w:hint="eastAsia" w:ascii="宋体" w:hAnsi="宋体"/>
                <w:sz w:val="24"/>
                <w:lang w:eastAsia="zh-CN"/>
              </w:rPr>
              <w:t>；</w:t>
            </w:r>
            <w:r>
              <w:rPr>
                <w:rFonts w:hint="eastAsia" w:ascii="宋体" w:hAnsi="宋体" w:eastAsia="宋体"/>
                <w:sz w:val="24"/>
              </w:rPr>
              <w:t>危及手指应大于2</w:t>
            </w:r>
            <w:r>
              <w:rPr>
                <w:rFonts w:hint="eastAsia" w:ascii="宋体" w:hAnsi="宋体" w:eastAsia="宋体"/>
                <w:sz w:val="24"/>
              </w:rPr>
              <w:t>5mm。</w:t>
            </w:r>
          </w:p>
        </w:tc>
        <w:tc>
          <w:tcPr>
            <w:tcW w:w="2145" w:type="dxa"/>
            <w:tcBorders>
              <w:top w:val="single" w:color="000000" w:sz="4" w:space="0"/>
              <w:left w:val="single" w:color="000000" w:sz="4" w:space="0"/>
              <w:bottom w:val="single" w:color="000000" w:sz="4" w:space="0"/>
              <w:right w:val="single" w:color="000000" w:sz="4" w:space="0"/>
            </w:tcBorders>
          </w:tcPr>
          <w:p w14:paraId="1BDA4E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CDF7E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FBC3E6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A00ED1C">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9F2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8D3A8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系统具备轨迹异常监测功能。当操作连杆偏离设定轨迹时，设备立即停止运动，并在操作界面弹出警告提示信息。</w:t>
            </w:r>
          </w:p>
        </w:tc>
        <w:tc>
          <w:tcPr>
            <w:tcW w:w="2145" w:type="dxa"/>
            <w:tcBorders>
              <w:top w:val="single" w:color="000000" w:sz="4" w:space="0"/>
              <w:left w:val="single" w:color="000000" w:sz="4" w:space="0"/>
              <w:bottom w:val="single" w:color="000000" w:sz="4" w:space="0"/>
              <w:right w:val="single" w:color="000000" w:sz="4" w:space="0"/>
            </w:tcBorders>
          </w:tcPr>
          <w:p w14:paraId="47D14EB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0ACAC6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5A5584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43A644">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3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B4979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系统具备终端位置监测功能。当终端位置超出患者训练范围时，设备立即停止运动，并在操作界面弹出警告提示信息。</w:t>
            </w:r>
          </w:p>
        </w:tc>
        <w:tc>
          <w:tcPr>
            <w:tcW w:w="2145" w:type="dxa"/>
            <w:tcBorders>
              <w:top w:val="single" w:color="000000" w:sz="4" w:space="0"/>
              <w:left w:val="single" w:color="000000" w:sz="4" w:space="0"/>
              <w:bottom w:val="single" w:color="000000" w:sz="4" w:space="0"/>
              <w:right w:val="single" w:color="000000" w:sz="4" w:space="0"/>
            </w:tcBorders>
          </w:tcPr>
          <w:p w14:paraId="62BF75A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709FA0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FEFCBF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7BE4EF">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8B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93AC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系统应包含3个紧急停止开关，实现手动急停功能。</w:t>
            </w:r>
          </w:p>
        </w:tc>
        <w:tc>
          <w:tcPr>
            <w:tcW w:w="2145" w:type="dxa"/>
            <w:tcBorders>
              <w:top w:val="single" w:color="000000" w:sz="4" w:space="0"/>
              <w:left w:val="single" w:color="000000" w:sz="4" w:space="0"/>
              <w:bottom w:val="single" w:color="000000" w:sz="4" w:space="0"/>
              <w:right w:val="single" w:color="000000" w:sz="4" w:space="0"/>
            </w:tcBorders>
          </w:tcPr>
          <w:p w14:paraId="1A10E93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36595C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31C16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3DF652">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12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925B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系统能提供防夹手急停功能。当人手进入操作台内部有夹手风险的区域时，设备将立即切断电机动力，并在操作界面弹出警告提示信息。</w:t>
            </w:r>
          </w:p>
        </w:tc>
        <w:tc>
          <w:tcPr>
            <w:tcW w:w="2145" w:type="dxa"/>
            <w:tcBorders>
              <w:top w:val="single" w:color="000000" w:sz="4" w:space="0"/>
              <w:left w:val="single" w:color="000000" w:sz="4" w:space="0"/>
              <w:bottom w:val="single" w:color="000000" w:sz="4" w:space="0"/>
              <w:right w:val="single" w:color="000000" w:sz="4" w:space="0"/>
            </w:tcBorders>
          </w:tcPr>
          <w:p w14:paraId="1A6A1B8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622CEC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A5C816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4785592">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BC0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CDBD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宋体" w:hAnsi="宋体" w:eastAsia="宋体"/>
                <w:sz w:val="24"/>
              </w:rPr>
              <w:t>系统具有电气限位功能，实现安全保护。电气限位角度范围涵盖90</w:t>
            </w:r>
            <w:r>
              <w:rPr>
                <w:rFonts w:hint="eastAsia" w:ascii="宋体" w:hAnsi="宋体" w:eastAsia="宋体"/>
                <w:sz w:val="24"/>
              </w:rPr>
              <w:t>°～190</w:t>
            </w:r>
            <w:r>
              <w:rPr>
                <w:rFonts w:hint="eastAsia" w:ascii="宋体" w:hAnsi="宋体" w:eastAsia="宋体"/>
                <w:sz w:val="24"/>
              </w:rPr>
              <w:t>°，允差±5°</w:t>
            </w:r>
          </w:p>
        </w:tc>
        <w:tc>
          <w:tcPr>
            <w:tcW w:w="2145" w:type="dxa"/>
            <w:tcBorders>
              <w:top w:val="single" w:color="000000" w:sz="4" w:space="0"/>
              <w:left w:val="single" w:color="000000" w:sz="4" w:space="0"/>
              <w:bottom w:val="single" w:color="000000" w:sz="4" w:space="0"/>
              <w:right w:val="single" w:color="000000" w:sz="4" w:space="0"/>
            </w:tcBorders>
          </w:tcPr>
          <w:p w14:paraId="39D2C7E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CD72C5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70337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D9A52FD">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B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品目二</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B72E7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生物刺激反馈仪</w:t>
            </w:r>
          </w:p>
        </w:tc>
        <w:tc>
          <w:tcPr>
            <w:tcW w:w="2145" w:type="dxa"/>
            <w:tcBorders>
              <w:top w:val="single" w:color="000000" w:sz="4" w:space="0"/>
              <w:left w:val="single" w:color="000000" w:sz="4" w:space="0"/>
              <w:bottom w:val="single" w:color="000000" w:sz="4" w:space="0"/>
              <w:right w:val="single" w:color="000000" w:sz="4" w:space="0"/>
            </w:tcBorders>
          </w:tcPr>
          <w:p w14:paraId="107C83A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963CC2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24C14A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B00759F">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CE3E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产品适用范围：对患者表面肌电信号采集、分析和生物反馈训练，通过电刺激和肌电触发电刺激进行肌肉功能障碍的治疗。</w:t>
            </w:r>
          </w:p>
        </w:tc>
        <w:tc>
          <w:tcPr>
            <w:tcW w:w="214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923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一体式推车设计，肌电采集电刺激模块、电脑、键盘、鼠标等集成在一体化台车上，台车内配备内置隔离变压器，使用方便，安全。</w:t>
            </w:r>
          </w:p>
        </w:tc>
        <w:tc>
          <w:tcPr>
            <w:tcW w:w="214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58BDA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同时具有4通道表面肌电采集分析功能和4通道肌电生物反馈电刺激功能；可进行肌电生物反馈电刺激治疗，可自由选择1-4通道同时或不同时输出电刺激。</w:t>
            </w:r>
          </w:p>
        </w:tc>
        <w:tc>
          <w:tcPr>
            <w:tcW w:w="214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662D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通道独立模式，4通道独立使用，每个通道开始、结束时间独立，可最多</w:t>
            </w:r>
            <w:r>
              <w:rPr>
                <w:rFonts w:hint="eastAsia" w:ascii="宋体" w:hAnsi="宋体"/>
                <w:sz w:val="24"/>
                <w:lang w:val="en-US" w:eastAsia="zh-CN"/>
              </w:rPr>
              <w:t>4</w:t>
            </w:r>
            <w:r>
              <w:rPr>
                <w:rFonts w:hint="eastAsia" w:ascii="宋体" w:hAnsi="宋体" w:eastAsia="宋体"/>
                <w:sz w:val="24"/>
              </w:rPr>
              <w:t>个患者同时使用。</w:t>
            </w:r>
          </w:p>
        </w:tc>
        <w:tc>
          <w:tcPr>
            <w:tcW w:w="214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D3B0A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采样率≥8192Hz原始数据，保证肌电信号的准确性。</w:t>
            </w:r>
          </w:p>
        </w:tc>
        <w:tc>
          <w:tcPr>
            <w:tcW w:w="214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99F9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系统噪声：小于1uV。</w:t>
            </w:r>
          </w:p>
        </w:tc>
        <w:tc>
          <w:tcPr>
            <w:tcW w:w="214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5C9E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分辨率≥0.2uV。</w:t>
            </w:r>
          </w:p>
        </w:tc>
        <w:tc>
          <w:tcPr>
            <w:tcW w:w="214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EFF1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通频带宽：涵盖20Hz—550Hz。</w:t>
            </w:r>
          </w:p>
        </w:tc>
        <w:tc>
          <w:tcPr>
            <w:tcW w:w="214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30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15F2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共模抑制比：≥100dB。</w:t>
            </w:r>
          </w:p>
        </w:tc>
        <w:tc>
          <w:tcPr>
            <w:tcW w:w="214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F9073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刺激波形：涵盖“单向波、对称双向波、非对称双向波”。</w:t>
            </w:r>
          </w:p>
        </w:tc>
        <w:tc>
          <w:tcPr>
            <w:tcW w:w="214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7CA3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刺激频率：涵盖0.5Hz—1000Hz。</w:t>
            </w:r>
          </w:p>
        </w:tc>
        <w:tc>
          <w:tcPr>
            <w:tcW w:w="214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E5E1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刺激波宽：涵盖10us—1000us。</w:t>
            </w:r>
          </w:p>
        </w:tc>
        <w:tc>
          <w:tcPr>
            <w:tcW w:w="214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0485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波升和波降时间：≤0—20s。</w:t>
            </w:r>
          </w:p>
        </w:tc>
        <w:tc>
          <w:tcPr>
            <w:tcW w:w="214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14</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2F7A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sz w:val="24"/>
                <w:lang w:val="en-US" w:eastAsia="zh-CN"/>
              </w:rPr>
            </w:pPr>
            <w:r>
              <w:rPr>
                <w:rFonts w:hint="eastAsia" w:ascii="宋体" w:hAnsi="宋体" w:eastAsia="宋体"/>
                <w:sz w:val="24"/>
              </w:rPr>
              <w:t>恒流输出范围：≥0—100mA。</w:t>
            </w:r>
          </w:p>
        </w:tc>
        <w:tc>
          <w:tcPr>
            <w:tcW w:w="214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56CE993">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85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15</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52FA8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sz w:val="24"/>
              </w:rPr>
              <w:t>具有多模式智能切换功能：根据患者肌力及病情，系统内置方案支持被动神经肌肉电刺激、触发电刺激，生物反馈模板训练，游戏训练，自动切换，治疗过程不间断。</w:t>
            </w:r>
          </w:p>
        </w:tc>
        <w:tc>
          <w:tcPr>
            <w:tcW w:w="2145" w:type="dxa"/>
            <w:tcBorders>
              <w:top w:val="single" w:color="000000" w:sz="4" w:space="0"/>
              <w:left w:val="single" w:color="000000" w:sz="4" w:space="0"/>
              <w:bottom w:val="single" w:color="000000" w:sz="4" w:space="0"/>
              <w:right w:val="single" w:color="000000" w:sz="4" w:space="0"/>
            </w:tcBorders>
          </w:tcPr>
          <w:p w14:paraId="24C0D0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1D495C2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B5918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3109AA">
        <w:tblPrEx>
          <w:tblCellMar>
            <w:top w:w="0" w:type="dxa"/>
            <w:left w:w="108" w:type="dxa"/>
            <w:bottom w:w="0" w:type="dxa"/>
            <w:right w:w="108" w:type="dxa"/>
          </w:tblCellMar>
        </w:tblPrEx>
        <w:trPr>
          <w:trHeight w:val="47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F7A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16</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EBCA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儿童模式：根据儿童脑瘫及生长发育规律制定了：抬头康复（斜方肌、胸锁乳突肌），核心肌群康复（背阔肌，斜方肌下部，腰大肌，腰方肌），站立康复（臀大肌、股直肌），上肢综合康复，下肢综合康复等全新治疗模式，体现了多通道的优势，提高了临床治疗效率。</w:t>
            </w:r>
          </w:p>
        </w:tc>
        <w:tc>
          <w:tcPr>
            <w:tcW w:w="2145" w:type="dxa"/>
            <w:tcBorders>
              <w:top w:val="single" w:color="000000" w:sz="4" w:space="0"/>
              <w:left w:val="single" w:color="000000" w:sz="4" w:space="0"/>
              <w:bottom w:val="single" w:color="000000" w:sz="4" w:space="0"/>
              <w:right w:val="single" w:color="000000" w:sz="4" w:space="0"/>
            </w:tcBorders>
          </w:tcPr>
          <w:p w14:paraId="2AFD47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660D93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7AAC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EF320B3">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7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17</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02F91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成人模式：系统根据临床常见病症和结合康复的基本原则来制定个性化的治疗方案，常见的治疗方案包含：2通道软瘫期的垂腕治疗，2通道痉挛期足下垂治疗方案；4通道上肢协同康复；4通道上下肢协同康复治疗等。</w:t>
            </w:r>
          </w:p>
        </w:tc>
        <w:tc>
          <w:tcPr>
            <w:tcW w:w="2145" w:type="dxa"/>
            <w:tcBorders>
              <w:top w:val="single" w:color="000000" w:sz="4" w:space="0"/>
              <w:left w:val="single" w:color="000000" w:sz="4" w:space="0"/>
              <w:bottom w:val="single" w:color="000000" w:sz="4" w:space="0"/>
              <w:right w:val="single" w:color="000000" w:sz="4" w:space="0"/>
            </w:tcBorders>
          </w:tcPr>
          <w:p w14:paraId="7E8F56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03916F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534B9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FCC741">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02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18</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0221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具有双人模式：支持不同时间内，两个患者进行完全不同的两个方案及治疗模式的治疗。而且可以在一个患者开始治疗后，另一个患者再开始治疗，真正实现了双人治疗，独立控制，互不影响。</w:t>
            </w:r>
          </w:p>
        </w:tc>
        <w:tc>
          <w:tcPr>
            <w:tcW w:w="2145" w:type="dxa"/>
            <w:tcBorders>
              <w:top w:val="single" w:color="000000" w:sz="4" w:space="0"/>
              <w:left w:val="single" w:color="000000" w:sz="4" w:space="0"/>
              <w:bottom w:val="single" w:color="000000" w:sz="4" w:space="0"/>
              <w:right w:val="single" w:color="000000" w:sz="4" w:space="0"/>
            </w:tcBorders>
          </w:tcPr>
          <w:p w14:paraId="28BF22F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006231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190C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2F5C635B">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B7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19</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8F7BA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具有引动电刺激功能：利用健侧肌电的肌电信号控制触发患侧神经肌肉电的电刺激，系统给予健侧目标化的模板来进行生物反馈控制训练，利用健侧的运动来带动患侧肢体的康复，加快康复进程。  </w:t>
            </w:r>
          </w:p>
        </w:tc>
        <w:tc>
          <w:tcPr>
            <w:tcW w:w="2145" w:type="dxa"/>
            <w:tcBorders>
              <w:top w:val="single" w:color="000000" w:sz="4" w:space="0"/>
              <w:left w:val="single" w:color="000000" w:sz="4" w:space="0"/>
              <w:bottom w:val="single" w:color="000000" w:sz="4" w:space="0"/>
              <w:right w:val="single" w:color="000000" w:sz="4" w:space="0"/>
            </w:tcBorders>
          </w:tcPr>
          <w:p w14:paraId="6C7268D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700B9C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F1B1E3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DA1139A">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F9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20</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76EC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具有自定义方案功能：自定义方案可以储存并形成新的方案，满足各种训练需求。</w:t>
            </w:r>
          </w:p>
        </w:tc>
        <w:tc>
          <w:tcPr>
            <w:tcW w:w="2145" w:type="dxa"/>
            <w:tcBorders>
              <w:top w:val="single" w:color="000000" w:sz="4" w:space="0"/>
              <w:left w:val="single" w:color="000000" w:sz="4" w:space="0"/>
              <w:bottom w:val="single" w:color="000000" w:sz="4" w:space="0"/>
              <w:right w:val="single" w:color="000000" w:sz="4" w:space="0"/>
            </w:tcBorders>
          </w:tcPr>
          <w:p w14:paraId="4E20899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454575E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44FDBA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7A8301B">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23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320D1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全中文操作界面。</w:t>
            </w:r>
          </w:p>
        </w:tc>
        <w:tc>
          <w:tcPr>
            <w:tcW w:w="2145" w:type="dxa"/>
            <w:tcBorders>
              <w:top w:val="single" w:color="000000" w:sz="4" w:space="0"/>
              <w:left w:val="single" w:color="000000" w:sz="4" w:space="0"/>
              <w:bottom w:val="single" w:color="000000" w:sz="4" w:space="0"/>
              <w:right w:val="single" w:color="000000" w:sz="4" w:space="0"/>
            </w:tcBorders>
          </w:tcPr>
          <w:p w14:paraId="7A6D496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7BAC49B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F5A410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798650">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67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22</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E54E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具有患者数据储存功能。</w:t>
            </w:r>
          </w:p>
        </w:tc>
        <w:tc>
          <w:tcPr>
            <w:tcW w:w="2145" w:type="dxa"/>
            <w:tcBorders>
              <w:top w:val="single" w:color="000000" w:sz="4" w:space="0"/>
              <w:left w:val="single" w:color="000000" w:sz="4" w:space="0"/>
              <w:bottom w:val="single" w:color="000000" w:sz="4" w:space="0"/>
              <w:right w:val="single" w:color="000000" w:sz="4" w:space="0"/>
            </w:tcBorders>
          </w:tcPr>
          <w:p w14:paraId="05651F7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9" w:type="dxa"/>
            <w:tcBorders>
              <w:top w:val="single" w:color="000000" w:sz="4" w:space="0"/>
              <w:left w:val="single" w:color="000000" w:sz="4" w:space="0"/>
              <w:bottom w:val="single" w:color="000000" w:sz="4" w:space="0"/>
              <w:right w:val="single" w:color="000000" w:sz="4" w:space="0"/>
            </w:tcBorders>
          </w:tcPr>
          <w:p w14:paraId="53BBBCF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33CDE0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1"/>
      <w:tr w14:paraId="67E64291">
        <w:tblPrEx>
          <w:tblCellMar>
            <w:top w:w="0" w:type="dxa"/>
            <w:left w:w="108" w:type="dxa"/>
            <w:bottom w:w="0" w:type="dxa"/>
            <w:right w:w="108" w:type="dxa"/>
          </w:tblCellMar>
        </w:tblPrEx>
        <w:trPr>
          <w:trHeight w:val="477" w:hRule="atLeas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p>
        </w:tc>
        <w:tc>
          <w:tcPr>
            <w:tcW w:w="4335"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14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990"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4335"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14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990"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4335"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14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5DD8D478">
      <w:pPr>
        <w:rPr>
          <w:rFonts w:hint="default"/>
          <w:b/>
          <w:bCs/>
          <w:color w:val="A6A6A6" w:themeColor="background1" w:themeShade="A6"/>
          <w:sz w:val="28"/>
          <w:szCs w:val="32"/>
          <w:lang w:val="en-US" w:eastAsia="zh-CN"/>
        </w:rPr>
      </w:pPr>
      <w:bookmarkStart w:id="2" w:name="_GoBack"/>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2D269B"/>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8258D"/>
    <w:rsid w:val="0A0D52EB"/>
    <w:rsid w:val="0A124BEF"/>
    <w:rsid w:val="0A193C90"/>
    <w:rsid w:val="0A8C7FBE"/>
    <w:rsid w:val="0A99092D"/>
    <w:rsid w:val="0B8425B2"/>
    <w:rsid w:val="0BAE560B"/>
    <w:rsid w:val="0BE213DD"/>
    <w:rsid w:val="0C1D4B5C"/>
    <w:rsid w:val="0C8C63CD"/>
    <w:rsid w:val="0CE71E24"/>
    <w:rsid w:val="0CF307C8"/>
    <w:rsid w:val="0CFB767D"/>
    <w:rsid w:val="0DC21730"/>
    <w:rsid w:val="0E686F94"/>
    <w:rsid w:val="0E9E6512"/>
    <w:rsid w:val="0ED62150"/>
    <w:rsid w:val="0EEA5164"/>
    <w:rsid w:val="0F072309"/>
    <w:rsid w:val="0F75730F"/>
    <w:rsid w:val="102173FB"/>
    <w:rsid w:val="103E1D5B"/>
    <w:rsid w:val="10493E92"/>
    <w:rsid w:val="10722F10"/>
    <w:rsid w:val="10802373"/>
    <w:rsid w:val="10CA5CE4"/>
    <w:rsid w:val="10D4446D"/>
    <w:rsid w:val="1103064A"/>
    <w:rsid w:val="115F467E"/>
    <w:rsid w:val="11785740"/>
    <w:rsid w:val="11927F72"/>
    <w:rsid w:val="11D145A9"/>
    <w:rsid w:val="123251D2"/>
    <w:rsid w:val="12661A3D"/>
    <w:rsid w:val="12816876"/>
    <w:rsid w:val="1287270E"/>
    <w:rsid w:val="13485A97"/>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C470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333BD"/>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00E82"/>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172653"/>
    <w:rsid w:val="334412CE"/>
    <w:rsid w:val="334F4C77"/>
    <w:rsid w:val="33ED2723"/>
    <w:rsid w:val="343B6EF0"/>
    <w:rsid w:val="344D3B47"/>
    <w:rsid w:val="345C0CF0"/>
    <w:rsid w:val="348F22D5"/>
    <w:rsid w:val="349B511E"/>
    <w:rsid w:val="34C603ED"/>
    <w:rsid w:val="353C0A11"/>
    <w:rsid w:val="358838F4"/>
    <w:rsid w:val="3639699D"/>
    <w:rsid w:val="368A369C"/>
    <w:rsid w:val="36987B67"/>
    <w:rsid w:val="36B50719"/>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B8201A"/>
    <w:rsid w:val="45E76415"/>
    <w:rsid w:val="461E564D"/>
    <w:rsid w:val="476A10AC"/>
    <w:rsid w:val="4779309D"/>
    <w:rsid w:val="47937145"/>
    <w:rsid w:val="47B5428C"/>
    <w:rsid w:val="47C51AC7"/>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1E58E9"/>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325057D"/>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001C8F"/>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397C63"/>
    <w:rsid w:val="5D445AA3"/>
    <w:rsid w:val="5D460A67"/>
    <w:rsid w:val="5D68419A"/>
    <w:rsid w:val="5D7562F5"/>
    <w:rsid w:val="5D921D6B"/>
    <w:rsid w:val="5E3B2A02"/>
    <w:rsid w:val="5E5341F0"/>
    <w:rsid w:val="5EB17AF5"/>
    <w:rsid w:val="5ED3337A"/>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BF2A3A"/>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C67AB4"/>
    <w:rsid w:val="70FA674D"/>
    <w:rsid w:val="715403A3"/>
    <w:rsid w:val="717C4D3F"/>
    <w:rsid w:val="71B44B4E"/>
    <w:rsid w:val="725D3437"/>
    <w:rsid w:val="7298446F"/>
    <w:rsid w:val="729C31C4"/>
    <w:rsid w:val="72AC7F1B"/>
    <w:rsid w:val="72D46151"/>
    <w:rsid w:val="73722F12"/>
    <w:rsid w:val="73E21E46"/>
    <w:rsid w:val="73EA2AA9"/>
    <w:rsid w:val="742C4E6F"/>
    <w:rsid w:val="74786307"/>
    <w:rsid w:val="752D5343"/>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56661"/>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2">
    <w:name w:val="文档正文"/>
    <w:basedOn w:val="1"/>
    <w:qFormat/>
    <w:uiPriority w:val="0"/>
    <w:pPr>
      <w:adjustRightInd w:val="0"/>
      <w:spacing w:after="0" w:line="480" w:lineRule="atLeast"/>
      <w:ind w:firstLine="567" w:firstLineChars="200"/>
      <w:jc w:val="both"/>
      <w:textAlignment w:val="baseline"/>
    </w:pPr>
    <w:rPr>
      <w:rFonts w:ascii="长城仿宋" w:hAnsi="Times New Roman" w:eastAsia="宋体" w:cs="Times New Roman"/>
      <w:kern w:val="0"/>
      <w:sz w:val="21"/>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964</Words>
  <Characters>1024</Characters>
  <Lines>0</Lines>
  <Paragraphs>0</Paragraphs>
  <TotalTime>22</TotalTime>
  <ScaleCrop>false</ScaleCrop>
  <LinksUpToDate>false</LinksUpToDate>
  <CharactersWithSpaces>1026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2025-05-29T02:18:00Z</cp:lastPrinted>
  <dcterms:modified xsi:type="dcterms:W3CDTF">2026-04-20T03:38:15Z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69998654E4864649A0EAA745F2B55EFA_13</vt:lpwstr>
  </property>
  <property fmtid="{D5CDD505-2E9C-101B-9397-08002B2CF9AE}" pid="4" name="KSOTemplateDocerSaveRecord">
    <vt:lpwstr>eyJoZGlkIjoiNmFhZmQ1YzcwMTdlOGEyNjgyN2ViZjZlMjA3NmJjNmIiLCJ1c2VySWQiOiIyMzI5ODg3MjcifQ==</vt:lpwstr>
  </property>
</Properties>
</file>