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ABAC">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bookmarkStart w:id="0" w:name="_Toc14479"/>
      <w:bookmarkStart w:id="1" w:name="_Toc24211"/>
      <w:bookmarkStart w:id="2" w:name="_Toc15840"/>
      <w:r>
        <w:rPr>
          <w:rFonts w:hint="eastAsia" w:ascii="宋体" w:hAnsi="宋体" w:eastAsia="宋体" w:cs="宋体"/>
          <w:b/>
          <w:bCs/>
          <w:color w:val="000000"/>
          <w:kern w:val="44"/>
          <w:sz w:val="28"/>
          <w:szCs w:val="28"/>
          <w:highlight w:val="none"/>
          <w:lang w:val="en-US" w:eastAsia="zh-CN" w:bidi="en-US"/>
        </w:rPr>
        <w:t>技术要求</w:t>
      </w:r>
      <w:bookmarkEnd w:id="0"/>
      <w:bookmarkEnd w:id="1"/>
      <w:bookmarkEnd w:id="2"/>
    </w:p>
    <w:p w14:paraId="14016762">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tbl>
      <w:tblPr>
        <w:tblStyle w:val="7"/>
        <w:tblW w:w="95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1480"/>
        <w:gridCol w:w="3564"/>
        <w:gridCol w:w="912"/>
        <w:gridCol w:w="1058"/>
        <w:gridCol w:w="1136"/>
        <w:gridCol w:w="770"/>
      </w:tblGrid>
      <w:tr w14:paraId="014F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3B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序号</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B977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项目名称</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1DA61D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产品参数</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0E75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单位（包括但不限于人份、测试）</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935AC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单价最高限价（人民币/元）</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B7A2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预计采购数量（3年）</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401AC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32D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8"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7FB1C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723E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水凝胶敷料</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06B90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4"/>
                <w:szCs w:val="24"/>
                <w:highlight w:val="none"/>
                <w:lang w:val="en-US" w:eastAsia="zh-CN"/>
              </w:rPr>
            </w:pPr>
            <w:r>
              <w:rPr>
                <w:rStyle w:val="10"/>
                <w:rFonts w:hint="eastAsia" w:ascii="宋体" w:hAnsi="宋体" w:eastAsia="宋体" w:cs="宋体"/>
                <w:color w:val="000000"/>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含有羧甲基纤维素钠(CMC)、藻酸钙和纯化水。</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291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5043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134D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150</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37ED5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default" w:ascii="宋体" w:hAnsi="宋体" w:eastAsia="宋体" w:cs="宋体"/>
                <w:sz w:val="24"/>
                <w:szCs w:val="24"/>
                <w:highlight w:val="none"/>
                <w:lang w:val="en-US" w:eastAsia="zh-CN"/>
              </w:rPr>
            </w:pPr>
          </w:p>
        </w:tc>
      </w:tr>
    </w:tbl>
    <w:p w14:paraId="705F3954">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197A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0F8E80DE">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1980EB0">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0D94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103F74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6940B0DB">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560FEE16">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4B1E311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Times New Roman" w:hAnsi="Times New Roman" w:eastAsia="宋体" w:cs="Times New Roman"/>
          <w:b/>
          <w:bCs/>
          <w:sz w:val="24"/>
          <w:szCs w:val="24"/>
          <w:lang w:val="en-US" w:eastAsia="zh-CN"/>
        </w:rPr>
      </w:pPr>
    </w:p>
    <w:p w14:paraId="76ECCEBD">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（如有满足要求的多个型号可提供，需按照统一单价进行报价，具体规格型号可在分项报价表中注明，并需按照最小包装价报出对应盒、瓶（桶）装价）</w:t>
      </w:r>
    </w:p>
    <w:p w14:paraId="2312F1D6">
      <w:pPr>
        <w:bidi w:val="0"/>
        <w:rPr>
          <w:rFonts w:hint="eastAsia" w:ascii="宋体" w:hAnsi="宋体" w:eastAsia="宋体" w:cs="宋体"/>
          <w:b/>
          <w:bCs/>
          <w:color w:val="000000"/>
          <w:highlight w:val="none"/>
          <w:lang w:val="en-US" w:eastAsia="zh-CN"/>
        </w:rPr>
      </w:pPr>
    </w:p>
    <w:p w14:paraId="618C3501">
      <w:pPr>
        <w:bidi w:val="0"/>
        <w:rPr>
          <w:rFonts w:hint="eastAsia" w:ascii="宋体" w:hAnsi="宋体" w:eastAsia="宋体" w:cs="宋体"/>
          <w:b/>
          <w:bCs/>
          <w:color w:val="000000"/>
          <w:highlight w:val="none"/>
          <w:lang w:val="en-US" w:eastAsia="zh-CN"/>
        </w:rPr>
      </w:pPr>
    </w:p>
    <w:p w14:paraId="4DC89AAF">
      <w:pPr>
        <w:pStyle w:val="2"/>
        <w:keepNext/>
        <w:keepLines/>
        <w:pageBreakBefore w:val="0"/>
        <w:widowControl w:val="0"/>
        <w:numPr>
          <w:ilvl w:val="0"/>
          <w:numId w:val="1"/>
        </w:numPr>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4145"/>
      <w:bookmarkStart w:id="4" w:name="_Toc30681"/>
      <w:bookmarkStart w:id="5" w:name="_Toc18231"/>
      <w:r>
        <w:rPr>
          <w:rFonts w:hint="eastAsia" w:ascii="宋体" w:hAnsi="宋体" w:eastAsia="宋体" w:cs="宋体"/>
          <w:b/>
          <w:bCs/>
          <w:color w:val="000000"/>
          <w:kern w:val="44"/>
          <w:sz w:val="28"/>
          <w:szCs w:val="28"/>
          <w:highlight w:val="none"/>
          <w:lang w:val="en-US" w:eastAsia="zh-CN"/>
        </w:rPr>
        <w:t>商务要求</w:t>
      </w:r>
      <w:bookmarkEnd w:id="3"/>
      <w:bookmarkEnd w:id="4"/>
      <w:bookmarkEnd w:id="5"/>
    </w:p>
    <w:p w14:paraId="51EEB9A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i w:val="0"/>
          <w:iCs/>
          <w:sz w:val="24"/>
          <w:szCs w:val="24"/>
          <w:u w:val="none"/>
        </w:rPr>
        <w:t>付款</w:t>
      </w:r>
      <w:r>
        <w:rPr>
          <w:rFonts w:hint="eastAsia" w:ascii="宋体" w:hAnsi="宋体" w:eastAsia="宋体" w:cs="宋体"/>
          <w:b w:val="0"/>
          <w:bCs/>
          <w:sz w:val="24"/>
          <w:szCs w:val="24"/>
          <w:highlight w:val="none"/>
        </w:rPr>
        <w:t>方式：</w:t>
      </w:r>
    </w:p>
    <w:p w14:paraId="548418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0804BF4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4D0758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0BA171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1A4CD08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55D2F5A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12F89F4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0F7DF5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63BB36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45D6173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FFC608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648BF37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已上报平台但未公示的产品需提供相关产品的平台上报凭证；未挂网的需提供承诺函，承诺中标通知书发布之日起3个月内完成中标产品挂网，若未提供视为无效响应。）</w:t>
      </w:r>
    </w:p>
    <w:p w14:paraId="2FFE33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bookmarkStart w:id="6" w:name="_GoBack"/>
      <w:bookmarkEnd w:id="6"/>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10263AD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11C5669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48B38F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74B0D6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326C92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3B6C05C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4769AC80">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4C9B745">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主要人员与江西中医药大学附属医院在职在编职工不存在配偶、直系亲属关系。供应商须在响应文件中承诺。（响应文件中单独提供承诺函，格式详见：购销廉洁承诺书）。</w:t>
      </w:r>
    </w:p>
    <w:p w14:paraId="59271B4F">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65C3CD38">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557EC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48F705F0"/>
    <w:multiLevelType w:val="singleLevel"/>
    <w:tmpl w:val="48F705F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B29E3"/>
    <w:rsid w:val="23FD5F2C"/>
    <w:rsid w:val="40773AE0"/>
    <w:rsid w:val="5AF4007F"/>
    <w:rsid w:val="678142BD"/>
    <w:rsid w:val="764E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font41"/>
    <w:basedOn w:val="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2144</Words>
  <Characters>2192</Characters>
  <Lines>0</Lines>
  <Paragraphs>0</Paragraphs>
  <TotalTime>0</TotalTime>
  <ScaleCrop>false</ScaleCrop>
  <LinksUpToDate>false</LinksUpToDate>
  <CharactersWithSpaces>2207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Cy.D.One</cp:lastModifiedBy>
  <dcterms:modified xsi:type="dcterms:W3CDTF">2026-03-16T08:29:52Z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eyJoZGlkIjoiNGEwMGY4MjE0Mzk5N2JiOTg1NGNmMjU4NTBhOGRlZTciLCJ1c2VySWQiOiIyMDc1NTE2NTYifQ==</vt:lpwstr>
  </property>
  <property fmtid="{D5CDD505-2E9C-101B-9397-08002B2CF9AE}" pid="4" name="ICV">
    <vt:lpwstr>FA95D9CA14E943B6AB4E335BAE0F8CCD_12</vt:lpwstr>
  </property>
</Properties>
</file>