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EB71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响应偏离表</w:t>
      </w:r>
    </w:p>
    <w:tbl>
      <w:tblPr>
        <w:tblStyle w:val="4"/>
        <w:tblW w:w="9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180"/>
        <w:gridCol w:w="1050"/>
        <w:gridCol w:w="988"/>
      </w:tblGrid>
      <w:tr w14:paraId="69B78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4C1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0BE6F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B8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FAA6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DE1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AED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20633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27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144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可视对讲主机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2个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849B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CD9A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74B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2FB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19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 w:firstLineChars="0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硬件配置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48AB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800D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8A1A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A58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810F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Style w:val="6"/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显示屏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15.6英寸电容式触摸屏，分辨率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1920×1080。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F5C1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C5D4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517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58C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4EDE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操作系统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Android 9.0，CPU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4核，RAM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2GB，ROM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8GB。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DC89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7895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D6B8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6FE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A1B2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内置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200万像素高清摄像头，角度可调；配备一体化长鹅颈话筒，支持通话及广播喊话。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C64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C629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CBBD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82D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42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配备</w:t>
            </w:r>
            <w:r>
              <w:rPr>
                <w:rStyle w:val="6"/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一键报警、一键广播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物理按键；磁吸式手柄听筒，独立电源键。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F6BE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536A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9ACE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8F9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01C3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外部接口：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独立电源插座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、RJ45、USB、HDMI、音频输入/输出、麦克风、耳机、报警输出、短路输入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录音输出、RS485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B1D2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9E1C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F319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74B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EA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 w:firstLine="0" w:firstLineChars="0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基本功能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84D2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093C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8E2A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4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C3E7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支持患者呼叫接听、挂断；支持</w:t>
            </w:r>
            <w:r>
              <w:rPr>
                <w:rStyle w:val="6"/>
                <w:rFonts w:ascii="Times New Roman" w:hAnsi="Times New Roman" w:eastAsia="宋体"/>
                <w:b/>
                <w:bCs/>
                <w:color w:val="000000"/>
                <w:sz w:val="24"/>
                <w:szCs w:val="24"/>
              </w:rPr>
              <w:t>呼叫托管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功能，可将分机呼叫统一转移处理。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F66B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749A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50F3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2AC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5BDC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服务器宕机、重启、停电等情况下，仍可正常接收患者呼叫。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C9DA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C946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F848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CC0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9DF2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支持多种语音播报方式及播报语速可调。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2BE5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AD60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D4D9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0D57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C481">
            <w:pPr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具备呼叫记录查询、床位信息一览、患者详情展示功能。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728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8B8F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B029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65A3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0294">
            <w:pPr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支持全区/分区广播、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全区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分区喊话，定时广播。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D4FF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1BC4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379F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E7BD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B840">
            <w:pPr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支持接入模拟设备和IP网络分机设备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，可与医院现有对讲分机实现双向对讲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（需提供承诺函，并加盖供应商公章）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53FAE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A3F2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D740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4FB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44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F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44"/>
                <w:sz w:val="24"/>
                <w:szCs w:val="24"/>
                <w:lang w:val="en-US" w:eastAsia="zh-CN" w:bidi="ar"/>
              </w:rPr>
              <w:t>模数转换器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2个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12B9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3804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7F8B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1E27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0FE9">
            <w:pPr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基于TCP/IP网络协议传输对讲语音数据信息。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E62C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7BF8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EE6C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79F5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3A35">
            <w:pPr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自带电源，支持给分机供电。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E7CB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F1DEE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6D66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4384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0CAF">
            <w:pPr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支持将三芯总线制模拟信号和网络数字信号相互转换。局域网LAN(可跨网段跨路由)及模拟信号传输。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67E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91A4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7495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E13E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3391">
            <w:pPr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需搭配护士站主机使用。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C6BF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A25A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0821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D635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E8DC">
            <w:pPr>
              <w:numPr>
                <w:ilvl w:val="0"/>
                <w:numId w:val="0"/>
              </w:numPr>
              <w:spacing w:line="360" w:lineRule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支持远程在线升级软件。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784C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7FFC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5D2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3F8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51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</w:rPr>
              <w:t>地址盒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2个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F71A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7FB5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2076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2D5D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1E2E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含设备管理软件模块，支持系统内网络设备的注册和管理，包括对设备的在线状态查询、掉线提示、批量在线升级等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103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BEED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11D4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FD5D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1C59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含音视频服务软件模块，支持音视频代理服务，实现设备在跨网段跨路由网络环境下的音视频通讯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EAAE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0883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2379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CFEC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B10D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含NTP服务软件模块，支持与NTP服务器时间同步，并提供系统内的时间同步服务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DB31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0A2F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4023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3F16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3B33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支持本机数据库备份和还原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BDA4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8F91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0E1B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DF3F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85C4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支持远程在线升级软件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8179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2DC0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3711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61F4">
            <w:pPr>
              <w:spacing w:line="360" w:lineRule="auto"/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D02D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sz w:val="24"/>
                <w:szCs w:val="24"/>
              </w:rPr>
              <w:t>护理呼叫走廊屏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4个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9EAB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1F3B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C0D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2376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A0BE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铝合金边框，支持双面显示。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54DB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6B205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80B9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12D9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8326"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sz w:val="24"/>
                <w:szCs w:val="24"/>
              </w:rPr>
              <w:t>具有呼叫报警提示、时间同步、语音播报等功能。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D697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E67DD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73E4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369D">
            <w:pPr>
              <w:jc w:val="both"/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 w:val="0"/>
                <w:szCs w:val="24"/>
              </w:rPr>
              <w:t>注：以上服务内容及要求各项内容必须满足或优于，否则视为无效响应</w:t>
            </w:r>
            <w:r>
              <w:rPr>
                <w:rFonts w:hint="eastAsia" w:ascii="宋体" w:hAnsi="宋体"/>
                <w:b/>
                <w:bCs w:val="0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 w:val="0"/>
                <w:szCs w:val="24"/>
                <w:lang w:val="en-US" w:eastAsia="zh-CN"/>
              </w:rPr>
              <w:t>取消报价资格</w:t>
            </w:r>
            <w:r>
              <w:rPr>
                <w:rFonts w:hint="eastAsia" w:ascii="宋体" w:hAnsi="宋体"/>
                <w:b/>
                <w:bCs w:val="0"/>
                <w:szCs w:val="24"/>
              </w:rPr>
              <w:t>。</w:t>
            </w:r>
          </w:p>
        </w:tc>
      </w:tr>
    </w:tbl>
    <w:p w14:paraId="73E161A5"/>
    <w:tbl>
      <w:tblPr>
        <w:tblStyle w:val="4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180"/>
        <w:gridCol w:w="1050"/>
        <w:gridCol w:w="988"/>
      </w:tblGrid>
      <w:tr w14:paraId="34FD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75A3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797A1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D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1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71F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1E8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9DC6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9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CD49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64B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2F07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2180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1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17D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服务内容应包含全部材料、配件、人工、机械、存储、运输、保险、劳保、各种税费及质量保证期间的一切费用，采购人不支付其他费用。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A9F1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2684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D703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4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6FB6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供应商所提供的服务及货物须保证符合国家标准，且符合行业安全操作。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0C298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251B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C08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B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1DF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供应商对服务所涉及的知识产权问题负责。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9989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428B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2A4A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6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A91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付款方式：验收合格无异议后按医院的支付流程支付维保费用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6BBC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6F28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2EEB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66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注：以上商务条款各项内容必须满足或优于，否则视为无效响应</w:t>
            </w:r>
            <w:r>
              <w:rPr>
                <w:rFonts w:hint="eastAsia" w:ascii="宋体" w:hAnsi="宋体"/>
                <w:b/>
                <w:bCs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 w:val="0"/>
                <w:szCs w:val="24"/>
                <w:lang w:val="en-US" w:eastAsia="zh-CN"/>
              </w:rPr>
              <w:t>取消报价资格</w:t>
            </w:r>
            <w:r>
              <w:rPr>
                <w:rFonts w:hint="eastAsia" w:ascii="宋体" w:hAnsi="宋体"/>
                <w:b/>
                <w:bCs/>
                <w:szCs w:val="24"/>
              </w:rPr>
              <w:t>。</w:t>
            </w:r>
          </w:p>
        </w:tc>
      </w:tr>
    </w:tbl>
    <w:p w14:paraId="394656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940C2"/>
    <w:rsid w:val="5BF6048D"/>
    <w:rsid w:val="5D664B66"/>
    <w:rsid w:val="720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ascii="Cambria" w:hAnsi="Cambria" w:cs="Times New Roman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1"/>
    <w:unhideWhenUsed/>
    <w:qFormat/>
    <w:uiPriority w:val="99"/>
    <w:pPr>
      <w:spacing w:after="120"/>
      <w:ind w:left="420" w:leftChars="200"/>
    </w:pPr>
    <w:rPr>
      <w:rFonts w:cs="Times New Roman"/>
      <w:sz w:val="16"/>
      <w:szCs w:val="16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990</Words>
  <Characters>1053</Characters>
  <Lines>0</Lines>
  <Paragraphs>0</Paragraphs>
  <TotalTime>3</TotalTime>
  <ScaleCrop>false</ScaleCrop>
  <LinksUpToDate>false</LinksUpToDate>
  <CharactersWithSpaces>1054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2026-03-24T01:36:00Z</dcterms:created>
  <dc:creator>admin</dc:creator>
  <cp:lastModifiedBy>伞迦楠</cp:lastModifiedBy>
  <dcterms:modified xsi:type="dcterms:W3CDTF">2026-03-30T02:40:18Z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eyJoZGlkIjoiZjlmYjEyODZmMGNmMmJlOTcyNjMxNzExYzdiODA2MTciLCJ1c2VySWQiOiI5OTE3NjU2MTAifQ==</vt:lpwstr>
  </property>
  <property fmtid="{D5CDD505-2E9C-101B-9397-08002B2CF9AE}" pid="4" name="ICV">
    <vt:lpwstr>C13A8DC9EF3E40C8A9B7E32E6212E3CE_12</vt:lpwstr>
  </property>
</Properties>
</file>