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3001">
      <w:pPr>
        <w:widowControl/>
        <w:numPr>
          <w:ilvl w:val="0"/>
          <w:numId w:val="0"/>
        </w:numPr>
        <w:tabs>
          <w:tab w:val="left" w:pos="426"/>
        </w:tabs>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附件二：</w:t>
      </w:r>
    </w:p>
    <w:p w14:paraId="7ADF8C47">
      <w:pPr>
        <w:pStyle w:val="2"/>
        <w:jc w:val="center"/>
        <w:rPr>
          <w:rFonts w:hint="default"/>
          <w:lang w:val="en-US" w:eastAsia="zh-CN"/>
        </w:rPr>
      </w:pPr>
      <w:r>
        <w:rPr>
          <w:rFonts w:hint="eastAsia" w:cs="宋体"/>
          <w:b/>
          <w:bCs/>
          <w:kern w:val="0"/>
          <w:sz w:val="28"/>
          <w:szCs w:val="28"/>
          <w:lang w:val="en-US" w:eastAsia="zh-CN"/>
        </w:rPr>
        <w:t>响应偏离表</w:t>
      </w:r>
    </w:p>
    <w:tbl>
      <w:tblPr>
        <w:tblStyle w:val="3"/>
        <w:tblW w:w="9439" w:type="dxa"/>
        <w:tblInd w:w="-5" w:type="dxa"/>
        <w:tblLayout w:type="fixed"/>
        <w:tblCellMar>
          <w:top w:w="0" w:type="dxa"/>
          <w:left w:w="108" w:type="dxa"/>
          <w:bottom w:w="0" w:type="dxa"/>
          <w:right w:w="108" w:type="dxa"/>
        </w:tblCellMar>
      </w:tblPr>
      <w:tblGrid>
        <w:gridCol w:w="1554"/>
        <w:gridCol w:w="5858"/>
        <w:gridCol w:w="1042"/>
        <w:gridCol w:w="985"/>
      </w:tblGrid>
      <w:tr w14:paraId="5FA75E85">
        <w:tblPrEx>
          <w:tblCellMar>
            <w:top w:w="0" w:type="dxa"/>
            <w:left w:w="108" w:type="dxa"/>
            <w:bottom w:w="0" w:type="dxa"/>
            <w:right w:w="108" w:type="dxa"/>
          </w:tblCellMar>
        </w:tblPrEx>
        <w:trPr>
          <w:trHeight w:val="330" w:hRule="atLeast"/>
        </w:trPr>
        <w:tc>
          <w:tcPr>
            <w:tcW w:w="74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3DAA">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宋体"/>
                <w:b w:val="0"/>
                <w:bCs w:val="0"/>
                <w:color w:val="000000" w:themeColor="text1"/>
                <w:kern w:val="0"/>
                <w:sz w:val="21"/>
                <w:szCs w:val="24"/>
                <w:lang w:bidi="ar"/>
                <w14:textFill>
                  <w14:solidFill>
                    <w14:schemeClr w14:val="tx1"/>
                  </w14:solidFill>
                </w14:textFill>
              </w:rPr>
            </w:pPr>
            <w:r>
              <w:rPr>
                <w:rFonts w:hint="eastAsia" w:ascii="Times New Roman" w:hAnsi="Times New Roman" w:eastAsia="仿宋" w:cs="仿宋"/>
                <w:b/>
                <w:bCs/>
                <w:color w:val="000000"/>
                <w:sz w:val="21"/>
                <w:lang w:val="en-US" w:eastAsia="zh-CN"/>
              </w:rPr>
              <w:t>GE医用血管造影X射线机</w:t>
            </w:r>
            <w:r>
              <w:rPr>
                <w:rFonts w:hint="eastAsia" w:ascii="Times New Roman" w:hAnsi="Times New Roman" w:eastAsia="仿宋" w:cs="华文仿宋"/>
                <w:b/>
                <w:bCs/>
                <w:color w:val="000000"/>
                <w:sz w:val="21"/>
              </w:rPr>
              <w:t>维保服务</w:t>
            </w:r>
          </w:p>
        </w:tc>
        <w:tc>
          <w:tcPr>
            <w:tcW w:w="1042" w:type="dxa"/>
            <w:tcBorders>
              <w:top w:val="single" w:color="000000" w:sz="4" w:space="0"/>
              <w:left w:val="single" w:color="000000" w:sz="4" w:space="0"/>
              <w:bottom w:val="single" w:color="000000" w:sz="4" w:space="0"/>
              <w:right w:val="single" w:color="000000" w:sz="4" w:space="0"/>
            </w:tcBorders>
            <w:vAlign w:val="center"/>
          </w:tcPr>
          <w:p w14:paraId="0433B823">
            <w:pPr>
              <w:keepNext w:val="0"/>
              <w:keepLines w:val="0"/>
              <w:pageBreakBefore w:val="0"/>
              <w:widowControl/>
              <w:kinsoku/>
              <w:wordWrap/>
              <w:overflowPunct/>
              <w:topLinePunct w:val="0"/>
              <w:bidi w:val="0"/>
              <w:snapToGrid/>
              <w:spacing w:line="360" w:lineRule="exact"/>
              <w:jc w:val="center"/>
              <w:textAlignment w:val="center"/>
              <w:rPr>
                <w:rFonts w:ascii="Times New Roman" w:hAnsi="Times New Roman" w:eastAsia="仿宋" w:cs="宋体"/>
                <w:b/>
                <w:bCs/>
                <w:color w:val="000000" w:themeColor="text1"/>
                <w:kern w:val="0"/>
                <w:sz w:val="21"/>
                <w:szCs w:val="24"/>
                <w:lang w:bidi="ar"/>
                <w14:textFill>
                  <w14:solidFill>
                    <w14:schemeClr w14:val="tx1"/>
                  </w14:solidFill>
                </w14:textFill>
              </w:rPr>
            </w:pPr>
            <w:r>
              <w:rPr>
                <w:rFonts w:hint="eastAsia" w:ascii="Times New Roman" w:hAnsi="Times New Roman" w:eastAsia="仿宋" w:cs="宋体"/>
                <w:b/>
                <w:bCs/>
                <w:color w:val="000000" w:themeColor="text1"/>
                <w:kern w:val="0"/>
                <w:sz w:val="21"/>
                <w:szCs w:val="24"/>
                <w:lang w:bidi="ar"/>
                <w14:textFill>
                  <w14:solidFill>
                    <w14:schemeClr w14:val="tx1"/>
                  </w14:solidFill>
                </w14:textFill>
              </w:rPr>
              <w:t>响应</w:t>
            </w:r>
          </w:p>
        </w:tc>
        <w:tc>
          <w:tcPr>
            <w:tcW w:w="985" w:type="dxa"/>
            <w:tcBorders>
              <w:top w:val="single" w:color="000000" w:sz="4" w:space="0"/>
              <w:left w:val="single" w:color="000000" w:sz="4" w:space="0"/>
              <w:bottom w:val="single" w:color="000000" w:sz="4" w:space="0"/>
              <w:right w:val="single" w:color="000000" w:sz="4" w:space="0"/>
            </w:tcBorders>
            <w:vAlign w:val="center"/>
          </w:tcPr>
          <w:p w14:paraId="1F8C87A7">
            <w:pPr>
              <w:keepNext w:val="0"/>
              <w:keepLines w:val="0"/>
              <w:pageBreakBefore w:val="0"/>
              <w:widowControl/>
              <w:kinsoku/>
              <w:wordWrap/>
              <w:overflowPunct/>
              <w:topLinePunct w:val="0"/>
              <w:bidi w:val="0"/>
              <w:snapToGrid/>
              <w:spacing w:line="360" w:lineRule="exact"/>
              <w:jc w:val="center"/>
              <w:textAlignment w:val="center"/>
              <w:rPr>
                <w:rFonts w:ascii="Times New Roman" w:hAnsi="Times New Roman" w:eastAsia="仿宋" w:cs="宋体"/>
                <w:b/>
                <w:bCs/>
                <w:color w:val="000000" w:themeColor="text1"/>
                <w:kern w:val="0"/>
                <w:sz w:val="21"/>
                <w:szCs w:val="24"/>
                <w:lang w:bidi="ar"/>
                <w14:textFill>
                  <w14:solidFill>
                    <w14:schemeClr w14:val="tx1"/>
                  </w14:solidFill>
                </w14:textFill>
              </w:rPr>
            </w:pPr>
            <w:r>
              <w:rPr>
                <w:rFonts w:hint="eastAsia" w:ascii="Times New Roman" w:hAnsi="Times New Roman" w:eastAsia="仿宋" w:cs="宋体"/>
                <w:b/>
                <w:bCs/>
                <w:color w:val="000000" w:themeColor="text1"/>
                <w:kern w:val="0"/>
                <w:sz w:val="21"/>
                <w:szCs w:val="24"/>
                <w:lang w:bidi="ar"/>
                <w14:textFill>
                  <w14:solidFill>
                    <w14:schemeClr w14:val="tx1"/>
                  </w14:solidFill>
                </w14:textFill>
              </w:rPr>
              <w:t>偏离</w:t>
            </w:r>
          </w:p>
        </w:tc>
      </w:tr>
      <w:tr w14:paraId="2FD24BC6">
        <w:tblPrEx>
          <w:tblCellMar>
            <w:top w:w="0" w:type="dxa"/>
            <w:left w:w="108" w:type="dxa"/>
            <w:bottom w:w="0" w:type="dxa"/>
            <w:right w:w="108" w:type="dxa"/>
          </w:tblCellMar>
        </w:tblPrEx>
        <w:trPr>
          <w:trHeight w:val="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00D">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华文仿宋"/>
                <w:b/>
                <w:color w:val="000000"/>
                <w:sz w:val="21"/>
                <w:lang w:val="en-US" w:eastAsia="zh-CN"/>
              </w:rPr>
            </w:pPr>
            <w:r>
              <w:rPr>
                <w:rFonts w:hint="eastAsia" w:ascii="Times New Roman" w:hAnsi="Times New Roman" w:eastAsia="仿宋" w:cs="华文仿宋"/>
                <w:b/>
                <w:color w:val="000000"/>
                <w:sz w:val="21"/>
                <w:lang w:val="en-US" w:eastAsia="zh-CN"/>
              </w:rPr>
              <w:t>设备型号</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CE2E">
            <w:pPr>
              <w:keepNext w:val="0"/>
              <w:keepLines w:val="0"/>
              <w:pageBreakBefore w:val="0"/>
              <w:numPr>
                <w:ilvl w:val="0"/>
                <w:numId w:val="1"/>
              </w:numPr>
              <w:kinsoku/>
              <w:wordWrap/>
              <w:overflowPunct/>
              <w:topLinePunct w:val="0"/>
              <w:autoSpaceDE/>
              <w:autoSpaceDN/>
              <w:bidi w:val="0"/>
              <w:adjustRightInd/>
              <w:snapToGrid/>
              <w:spacing w:line="360" w:lineRule="exact"/>
              <w:jc w:val="left"/>
              <w:rPr>
                <w:rFonts w:hint="default" w:ascii="Times New Roman" w:hAnsi="Times New Roman" w:eastAsia="仿宋" w:cs="华文仿宋"/>
                <w:color w:val="000000"/>
                <w:sz w:val="21"/>
                <w:lang w:val="en-US" w:eastAsia="zh-CN"/>
              </w:rPr>
            </w:pPr>
            <w:r>
              <w:rPr>
                <w:rFonts w:hint="eastAsia" w:ascii="Times New Roman" w:hAnsi="Times New Roman" w:eastAsia="仿宋" w:cs="华文仿宋"/>
                <w:color w:val="000000"/>
                <w:sz w:val="21"/>
                <w:lang w:val="en-US" w:eastAsia="zh-CN"/>
              </w:rPr>
              <w:t>Discovery IGS 730  2. Innova IGS520 OMEGA</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03122CE8">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58615685">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308F6AA8">
        <w:tblPrEx>
          <w:tblCellMar>
            <w:top w:w="0" w:type="dxa"/>
            <w:left w:w="108" w:type="dxa"/>
            <w:bottom w:w="0" w:type="dxa"/>
            <w:right w:w="108" w:type="dxa"/>
          </w:tblCellMar>
        </w:tblPrEx>
        <w:trPr>
          <w:trHeight w:val="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69AE">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b/>
                <w:color w:val="000000"/>
                <w:sz w:val="21"/>
              </w:rPr>
              <w:t>设备序列号</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996C">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1.653094BU3         2.657819BU9</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AFD079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23386A96">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18D7714B">
        <w:tblPrEx>
          <w:tblCellMar>
            <w:top w:w="0" w:type="dxa"/>
            <w:left w:w="108" w:type="dxa"/>
            <w:bottom w:w="0" w:type="dxa"/>
            <w:right w:w="108" w:type="dxa"/>
          </w:tblCellMar>
        </w:tblPrEx>
        <w:trPr>
          <w:trHeight w:val="9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A1E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华文仿宋"/>
                <w:b/>
                <w:color w:val="000000"/>
                <w:sz w:val="21"/>
                <w:lang w:val="en-US" w:eastAsia="zh-CN"/>
              </w:rPr>
            </w:pPr>
            <w:r>
              <w:rPr>
                <w:rFonts w:hint="eastAsia" w:ascii="Times New Roman" w:hAnsi="Times New Roman" w:eastAsia="仿宋" w:cs="华文仿宋"/>
                <w:b/>
                <w:color w:val="000000"/>
                <w:sz w:val="21"/>
                <w:lang w:val="en-US" w:eastAsia="zh-CN"/>
              </w:rPr>
              <w:t>数量</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DF1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2台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6D1BB0C">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7E172F44">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3AC8877B">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D71C">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b/>
                <w:color w:val="000000"/>
                <w:sz w:val="21"/>
              </w:rPr>
              <w:t>服务期限</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C1B9">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color w:val="000000"/>
                <w:sz w:val="21"/>
                <w:lang w:val="en-US" w:eastAsia="zh-CN"/>
              </w:rPr>
              <w:t>3</w:t>
            </w:r>
            <w:r>
              <w:rPr>
                <w:rFonts w:hint="eastAsia" w:ascii="Times New Roman" w:hAnsi="Times New Roman" w:eastAsia="仿宋" w:cs="华文仿宋"/>
                <w:color w:val="000000"/>
                <w:sz w:val="21"/>
              </w:rPr>
              <w:t>年</w:t>
            </w:r>
            <w:bookmarkStart w:id="0" w:name="_GoBack"/>
            <w:bookmarkEnd w:id="0"/>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528751D6">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21C8C83">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0B691FE6">
        <w:tblPrEx>
          <w:tblCellMar>
            <w:top w:w="0" w:type="dxa"/>
            <w:left w:w="108" w:type="dxa"/>
            <w:bottom w:w="0" w:type="dxa"/>
            <w:right w:w="108" w:type="dxa"/>
          </w:tblCellMar>
        </w:tblPrEx>
        <w:trPr>
          <w:trHeight w:val="33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A494">
            <w:pPr>
              <w:keepNext w:val="0"/>
              <w:keepLines w:val="0"/>
              <w:pageBreakBefore w:val="0"/>
              <w:kinsoku/>
              <w:wordWrap/>
              <w:overflowPunct/>
              <w:topLinePunct w:val="0"/>
              <w:bidi w:val="0"/>
              <w:snapToGrid/>
              <w:spacing w:line="360" w:lineRule="exact"/>
              <w:jc w:val="center"/>
              <w:rPr>
                <w:rFonts w:hint="eastAsia" w:ascii="Times New Roman" w:hAnsi="Times New Roman" w:eastAsia="仿宋" w:cs="Arial"/>
                <w:color w:val="FF0000"/>
                <w:kern w:val="2"/>
                <w:sz w:val="21"/>
                <w:szCs w:val="22"/>
                <w:lang w:val="en-US" w:eastAsia="zh-CN" w:bidi="ar-SA"/>
              </w:rPr>
            </w:pPr>
            <w:r>
              <w:rPr>
                <w:rFonts w:hint="eastAsia" w:ascii="Times New Roman" w:hAnsi="Times New Roman" w:eastAsia="仿宋" w:cs="华文仿宋"/>
                <w:sz w:val="21"/>
                <w:szCs w:val="21"/>
              </w:rPr>
              <w:t>技术要求</w:t>
            </w:r>
          </w:p>
        </w:tc>
      </w:tr>
      <w:tr w14:paraId="6FC835C5">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097C">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宋体"/>
                <w:b w:val="0"/>
                <w:bCs w:val="0"/>
                <w:color w:val="auto"/>
                <w:kern w:val="0"/>
                <w:sz w:val="21"/>
                <w:szCs w:val="24"/>
                <w:lang w:val="en-US" w:eastAsia="zh-CN" w:bidi="ar-SA"/>
              </w:rPr>
            </w:pPr>
            <w:r>
              <w:rPr>
                <w:rFonts w:hint="eastAsia" w:ascii="Times New Roman" w:hAnsi="Times New Roman" w:eastAsia="仿宋" w:cs="宋体"/>
                <w:b w:val="0"/>
                <w:bCs w:val="0"/>
                <w:color w:val="auto"/>
                <w:kern w:val="0"/>
                <w:sz w:val="21"/>
                <w:szCs w:val="24"/>
                <w:lang w:val="en-US" w:eastAsia="zh-CN" w:bidi="ar-SA"/>
              </w:rPr>
              <w:t>1</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6644">
            <w:pPr>
              <w:keepNext w:val="0"/>
              <w:keepLines w:val="0"/>
              <w:pageBreakBefore w:val="0"/>
              <w:kinsoku/>
              <w:wordWrap/>
              <w:overflowPunct/>
              <w:topLinePunct w:val="0"/>
              <w:bidi w:val="0"/>
              <w:snapToGrid/>
              <w:spacing w:line="360" w:lineRule="exact"/>
              <w:jc w:val="left"/>
              <w:rPr>
                <w:rFonts w:hint="eastAsia" w:ascii="Times New Roman" w:hAnsi="Times New Roman" w:eastAsia="仿宋" w:cs="华文仿宋"/>
                <w:b w:val="0"/>
                <w:bCs w:val="0"/>
                <w:sz w:val="21"/>
                <w:szCs w:val="21"/>
              </w:rPr>
            </w:pPr>
            <w:r>
              <w:rPr>
                <w:rFonts w:hint="eastAsia" w:ascii="Times New Roman" w:hAnsi="Times New Roman" w:eastAsia="仿宋" w:cs="华文仿宋"/>
                <w:b w:val="0"/>
                <w:bCs w:val="0"/>
                <w:color w:val="000000"/>
                <w:sz w:val="21"/>
                <w:szCs w:val="21"/>
              </w:rPr>
              <w:t>服务内容和标准</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733C5A8C">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22CE138">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135890CA">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637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1.1</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FF4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imes New Roman" w:hAnsi="Times New Roman" w:eastAsia="仿宋" w:cs="宋体"/>
                <w:color w:val="000000"/>
                <w:sz w:val="21"/>
                <w:highlight w:val="none"/>
                <w:lang w:val="en-US" w:eastAsia="zh-CN"/>
              </w:rPr>
            </w:pPr>
            <w:r>
              <w:rPr>
                <w:rStyle w:val="5"/>
                <w:rFonts w:hint="eastAsia" w:ascii="Times New Roman" w:hAnsi="Times New Roman" w:eastAsia="仿宋" w:cs="宋体"/>
                <w:sz w:val="21"/>
                <w:szCs w:val="24"/>
                <w:highlight w:val="none"/>
                <w:lang w:val="en-US" w:eastAsia="zh-CN"/>
              </w:rPr>
              <w:t>提供IGS730</w:t>
            </w:r>
            <w:r>
              <w:rPr>
                <w:rStyle w:val="5"/>
                <w:rFonts w:hint="eastAsia" w:ascii="Times New Roman" w:hAnsi="Times New Roman" w:eastAsia="仿宋" w:cs="宋体"/>
                <w:sz w:val="21"/>
                <w:szCs w:val="24"/>
                <w:highlight w:val="none"/>
              </w:rPr>
              <w:t>全保</w:t>
            </w:r>
            <w:r>
              <w:rPr>
                <w:rStyle w:val="5"/>
                <w:rFonts w:hint="eastAsia" w:ascii="Times New Roman" w:hAnsi="Times New Roman" w:eastAsia="仿宋" w:cs="宋体"/>
                <w:sz w:val="21"/>
                <w:szCs w:val="24"/>
                <w:highlight w:val="none"/>
                <w:lang w:val="en-US" w:eastAsia="zh-CN"/>
              </w:rPr>
              <w:t>服务，</w:t>
            </w:r>
            <w:r>
              <w:rPr>
                <w:rStyle w:val="5"/>
                <w:rFonts w:hint="eastAsia" w:ascii="Times New Roman" w:hAnsi="Times New Roman" w:eastAsia="仿宋" w:cs="宋体"/>
                <w:sz w:val="21"/>
                <w:szCs w:val="24"/>
                <w:highlight w:val="none"/>
              </w:rPr>
              <w:t>包括但不限于</w:t>
            </w:r>
            <w:r>
              <w:rPr>
                <w:rFonts w:hint="eastAsia" w:ascii="Times New Roman" w:hAnsi="Times New Roman" w:eastAsia="仿宋" w:cs="宋体"/>
                <w:color w:val="000000"/>
                <w:sz w:val="21"/>
                <w:highlight w:val="none"/>
              </w:rPr>
              <w:t>球管、平板探测器</w:t>
            </w:r>
            <w:r>
              <w:rPr>
                <w:rFonts w:hint="eastAsia" w:ascii="Times New Roman" w:hAnsi="Times New Roman" w:eastAsia="仿宋" w:cs="宋体"/>
                <w:color w:val="000000"/>
                <w:sz w:val="21"/>
                <w:highlight w:val="none"/>
                <w:lang w:eastAsia="zh-CN"/>
              </w:rPr>
              <w:t>、</w:t>
            </w:r>
            <w:r>
              <w:rPr>
                <w:rFonts w:hint="eastAsia" w:ascii="Times New Roman" w:hAnsi="Times New Roman" w:eastAsia="仿宋" w:cs="宋体"/>
                <w:color w:val="000000"/>
                <w:sz w:val="21"/>
                <w:highlight w:val="none"/>
                <w:lang w:val="en-US" w:eastAsia="zh-CN"/>
              </w:rPr>
              <w:t>高压发生器及</w:t>
            </w:r>
            <w:r>
              <w:rPr>
                <w:rStyle w:val="5"/>
                <w:rFonts w:hint="eastAsia" w:ascii="Times New Roman" w:hAnsi="Times New Roman" w:eastAsia="仿宋" w:cs="宋体"/>
                <w:sz w:val="21"/>
                <w:szCs w:val="24"/>
                <w:highlight w:val="none"/>
              </w:rPr>
              <w:t>第三方产品高压注射器</w:t>
            </w:r>
            <w:r>
              <w:rPr>
                <w:rStyle w:val="5"/>
                <w:rFonts w:hint="eastAsia" w:ascii="Times New Roman" w:hAnsi="Times New Roman" w:eastAsia="仿宋" w:cs="宋体"/>
                <w:sz w:val="21"/>
                <w:szCs w:val="24"/>
                <w:highlight w:val="none"/>
                <w:lang w:val="en-US" w:eastAsia="zh-CN"/>
              </w:rPr>
              <w:t>等</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798AD1D6">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59AD91E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4D4B1B4E">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4B27">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1.2</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386F">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仿宋" w:cs="宋体"/>
                <w:color w:val="000000"/>
                <w:sz w:val="21"/>
                <w:highlight w:val="none"/>
                <w:lang w:val="en-US" w:eastAsia="zh-CN"/>
              </w:rPr>
            </w:pPr>
            <w:r>
              <w:rPr>
                <w:rStyle w:val="5"/>
                <w:rFonts w:hint="eastAsia" w:ascii="Times New Roman" w:hAnsi="Times New Roman" w:eastAsia="仿宋" w:cs="宋体"/>
                <w:b w:val="0"/>
                <w:bCs w:val="0"/>
                <w:color w:val="000000"/>
                <w:kern w:val="2"/>
                <w:sz w:val="21"/>
                <w:szCs w:val="24"/>
                <w:highlight w:val="none"/>
                <w:lang w:val="en-US" w:eastAsia="zh-CN" w:bidi="ar-SA"/>
              </w:rPr>
              <w:t>提供IGS 520人工保（不包含材料）</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4A7181C5">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33980C0">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51F55DF4">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0E8D">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1.3</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C67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snapToGrid w:val="0"/>
                <w:sz w:val="21"/>
                <w:szCs w:val="21"/>
              </w:rPr>
              <w:t>服务期内，全天候24小时×365天电话技术支持，接到医院故障通知，响应时间＜</w:t>
            </w:r>
            <w:r>
              <w:rPr>
                <w:rFonts w:hint="eastAsia" w:ascii="Times New Roman" w:hAnsi="Times New Roman" w:eastAsia="仿宋" w:cs="华文仿宋"/>
                <w:snapToGrid w:val="0"/>
                <w:sz w:val="21"/>
                <w:szCs w:val="21"/>
                <w:lang w:val="en-US" w:eastAsia="zh-CN"/>
              </w:rPr>
              <w:t>1</w:t>
            </w:r>
            <w:r>
              <w:rPr>
                <w:rFonts w:hint="eastAsia" w:ascii="Times New Roman" w:hAnsi="Times New Roman" w:eastAsia="仿宋" w:cs="华文仿宋"/>
                <w:snapToGrid w:val="0"/>
                <w:sz w:val="21"/>
                <w:szCs w:val="21"/>
              </w:rPr>
              <w:t>小时，工程师应在24小时内到达现场（包括节假日）</w:t>
            </w:r>
            <w:r>
              <w:rPr>
                <w:rFonts w:hint="eastAsia" w:ascii="Times New Roman" w:hAnsi="Times New Roman" w:eastAsia="仿宋" w:cs="华文仿宋"/>
                <w:snapToGrid w:val="0"/>
                <w:sz w:val="21"/>
                <w:szCs w:val="21"/>
                <w:lang w:eastAsia="zh-CN"/>
              </w:rPr>
              <w:t>，</w:t>
            </w:r>
            <w:r>
              <w:rPr>
                <w:rStyle w:val="5"/>
                <w:rFonts w:hint="eastAsia" w:ascii="Times New Roman" w:hAnsi="Times New Roman" w:eastAsia="仿宋" w:cs="宋体"/>
                <w:color w:val="000000"/>
                <w:sz w:val="21"/>
                <w:szCs w:val="24"/>
                <w:highlight w:val="none"/>
              </w:rPr>
              <w:t>每次服务完成后工单双方签字</w:t>
            </w:r>
            <w:r>
              <w:rPr>
                <w:rFonts w:hint="eastAsia" w:ascii="Times New Roman" w:hAnsi="Times New Roman" w:eastAsia="仿宋" w:cs="华文仿宋"/>
                <w:snapToGrid w:val="0"/>
                <w:sz w:val="21"/>
                <w:szCs w:val="21"/>
              </w:rPr>
              <w:t>。本项目维保响应</w:t>
            </w:r>
            <w:r>
              <w:rPr>
                <w:rFonts w:hint="eastAsia" w:ascii="Times New Roman" w:hAnsi="Times New Roman" w:eastAsia="仿宋" w:cs="华文仿宋"/>
                <w:snapToGrid w:val="0"/>
                <w:sz w:val="21"/>
                <w:szCs w:val="21"/>
                <w:highlight w:val="none"/>
              </w:rPr>
              <w:t>时间内，如未能及时响应到场维修，</w:t>
            </w:r>
            <w:r>
              <w:rPr>
                <w:rStyle w:val="5"/>
                <w:rFonts w:hint="eastAsia" w:ascii="Times New Roman" w:hAnsi="Times New Roman" w:eastAsia="仿宋" w:cs="宋体"/>
                <w:color w:val="000000"/>
                <w:sz w:val="21"/>
                <w:szCs w:val="24"/>
                <w:highlight w:val="none"/>
              </w:rPr>
              <w:t>视为违约，扣除合同总金额的0.</w:t>
            </w:r>
            <w:r>
              <w:rPr>
                <w:rStyle w:val="5"/>
                <w:rFonts w:hint="eastAsia" w:ascii="Times New Roman" w:hAnsi="Times New Roman" w:eastAsia="仿宋" w:cs="宋体"/>
                <w:color w:val="000000"/>
                <w:sz w:val="21"/>
                <w:szCs w:val="24"/>
                <w:highlight w:val="none"/>
                <w:lang w:val="en-US" w:eastAsia="zh-CN"/>
              </w:rPr>
              <w:t>5</w:t>
            </w:r>
            <w:r>
              <w:rPr>
                <w:rStyle w:val="5"/>
                <w:rFonts w:hint="eastAsia" w:ascii="Times New Roman" w:hAnsi="Times New Roman" w:eastAsia="仿宋" w:cs="宋体"/>
                <w:color w:val="000000"/>
                <w:sz w:val="21"/>
                <w:szCs w:val="24"/>
                <w:highlight w:val="none"/>
              </w:rPr>
              <w:t>%作为违约金，超时到场2次以上采购人有权</w:t>
            </w:r>
            <w:r>
              <w:rPr>
                <w:rFonts w:hint="eastAsia" w:ascii="Times New Roman" w:hAnsi="Times New Roman" w:eastAsia="仿宋" w:cs="华文仿宋"/>
                <w:snapToGrid w:val="0"/>
                <w:sz w:val="21"/>
                <w:szCs w:val="21"/>
                <w:highlight w:val="none"/>
              </w:rPr>
              <w:t>单方面</w:t>
            </w:r>
            <w:r>
              <w:rPr>
                <w:rStyle w:val="5"/>
                <w:rFonts w:hint="eastAsia" w:ascii="Times New Roman" w:hAnsi="Times New Roman" w:eastAsia="仿宋" w:cs="宋体"/>
                <w:color w:val="000000"/>
                <w:sz w:val="21"/>
                <w:szCs w:val="24"/>
                <w:highlight w:val="none"/>
              </w:rPr>
              <w:t>终止合同并拒绝支付所有费用，所造成的全部损失由</w:t>
            </w:r>
            <w:r>
              <w:rPr>
                <w:rStyle w:val="5"/>
                <w:rFonts w:hint="eastAsia" w:ascii="Times New Roman" w:hAnsi="Times New Roman" w:eastAsia="仿宋" w:cs="宋体"/>
                <w:color w:val="000000"/>
                <w:sz w:val="21"/>
                <w:szCs w:val="24"/>
                <w:highlight w:val="none"/>
                <w:lang w:val="en-US" w:eastAsia="zh-CN"/>
              </w:rPr>
              <w:t>供应商</w:t>
            </w:r>
            <w:r>
              <w:rPr>
                <w:rStyle w:val="5"/>
                <w:rFonts w:hint="eastAsia" w:ascii="Times New Roman" w:hAnsi="Times New Roman" w:eastAsia="仿宋" w:cs="宋体"/>
                <w:color w:val="000000"/>
                <w:sz w:val="21"/>
                <w:szCs w:val="24"/>
                <w:highlight w:val="none"/>
              </w:rPr>
              <w:t>承担。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63241853">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0464A408">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712DE86D">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CA4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1.4</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A40">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color w:val="000000"/>
                <w:sz w:val="21"/>
                <w:szCs w:val="21"/>
              </w:rPr>
              <w:t>供应商保证</w:t>
            </w:r>
            <w:r>
              <w:rPr>
                <w:rStyle w:val="5"/>
                <w:rFonts w:hint="eastAsia" w:ascii="Times New Roman" w:hAnsi="Times New Roman" w:eastAsia="仿宋" w:cs="宋体"/>
                <w:sz w:val="21"/>
                <w:szCs w:val="24"/>
                <w:highlight w:val="none"/>
                <w:lang w:val="en-US" w:eastAsia="zh-CN"/>
              </w:rPr>
              <w:t>IGS730</w:t>
            </w:r>
            <w:r>
              <w:rPr>
                <w:rFonts w:hint="eastAsia" w:ascii="Times New Roman" w:hAnsi="Times New Roman" w:eastAsia="仿宋" w:cs="华文仿宋"/>
                <w:color w:val="000000"/>
                <w:sz w:val="21"/>
                <w:szCs w:val="21"/>
              </w:rPr>
              <w:t>设备</w:t>
            </w:r>
            <w:r>
              <w:rPr>
                <w:rFonts w:hint="eastAsia" w:ascii="Times New Roman" w:hAnsi="Times New Roman" w:eastAsia="仿宋" w:cs="华文仿宋"/>
                <w:snapToGrid w:val="0"/>
                <w:sz w:val="21"/>
                <w:szCs w:val="21"/>
              </w:rPr>
              <w:t>全年开机率</w:t>
            </w:r>
            <w:r>
              <w:rPr>
                <w:rFonts w:hint="eastAsia" w:ascii="Times New Roman" w:hAnsi="Times New Roman" w:eastAsia="仿宋" w:cs="华文仿宋"/>
                <w:snapToGrid w:val="0"/>
                <w:color w:val="000000" w:themeColor="text1"/>
                <w:sz w:val="21"/>
                <w:szCs w:val="21"/>
                <w14:textFill>
                  <w14:solidFill>
                    <w14:schemeClr w14:val="tx1"/>
                  </w14:solidFill>
                </w14:textFill>
              </w:rPr>
              <w:t>≥9</w:t>
            </w:r>
            <w:r>
              <w:rPr>
                <w:rFonts w:hint="eastAsia" w:ascii="Times New Roman" w:hAnsi="Times New Roman" w:eastAsia="仿宋" w:cs="华文仿宋"/>
                <w:snapToGrid w:val="0"/>
                <w:color w:val="000000" w:themeColor="text1"/>
                <w:sz w:val="21"/>
                <w:szCs w:val="21"/>
                <w:lang w:val="en-US" w:eastAsia="zh-CN"/>
                <w14:textFill>
                  <w14:solidFill>
                    <w14:schemeClr w14:val="tx1"/>
                  </w14:solidFill>
                </w14:textFill>
              </w:rPr>
              <w:t>6</w:t>
            </w:r>
            <w:r>
              <w:rPr>
                <w:rFonts w:hint="eastAsia" w:ascii="Times New Roman" w:hAnsi="Times New Roman" w:eastAsia="仿宋" w:cs="华文仿宋"/>
                <w:snapToGrid w:val="0"/>
                <w:color w:val="000000" w:themeColor="text1"/>
                <w:sz w:val="21"/>
                <w:szCs w:val="21"/>
                <w14:textFill>
                  <w14:solidFill>
                    <w14:schemeClr w14:val="tx1"/>
                  </w14:solidFill>
                </w14:textFill>
              </w:rPr>
              <w:t>%（每</w:t>
            </w:r>
            <w:r>
              <w:rPr>
                <w:rFonts w:hint="eastAsia" w:ascii="Times New Roman" w:hAnsi="Times New Roman" w:eastAsia="仿宋" w:cs="华文仿宋"/>
                <w:snapToGrid w:val="0"/>
                <w:sz w:val="21"/>
                <w:szCs w:val="21"/>
              </w:rPr>
              <w:t>年停机时间累计不超过1</w:t>
            </w:r>
            <w:r>
              <w:rPr>
                <w:rFonts w:hint="eastAsia" w:ascii="Times New Roman" w:hAnsi="Times New Roman" w:eastAsia="仿宋" w:cs="华文仿宋"/>
                <w:snapToGrid w:val="0"/>
                <w:sz w:val="21"/>
                <w:szCs w:val="21"/>
                <w:lang w:val="en-US" w:eastAsia="zh-CN"/>
              </w:rPr>
              <w:t>5</w:t>
            </w:r>
            <w:r>
              <w:rPr>
                <w:rStyle w:val="5"/>
                <w:rFonts w:hint="eastAsia" w:ascii="Times New Roman" w:hAnsi="Times New Roman" w:eastAsia="仿宋" w:cs="宋体"/>
                <w:color w:val="000000"/>
                <w:sz w:val="21"/>
                <w:szCs w:val="24"/>
              </w:rPr>
              <w:t>个日历日</w:t>
            </w:r>
            <w:r>
              <w:rPr>
                <w:rFonts w:hint="eastAsia" w:ascii="Times New Roman" w:hAnsi="Times New Roman" w:eastAsia="仿宋" w:cs="华文仿宋"/>
                <w:snapToGrid w:val="0"/>
                <w:sz w:val="21"/>
                <w:szCs w:val="21"/>
              </w:rPr>
              <w:t>），每超出一</w:t>
            </w:r>
            <w:r>
              <w:rPr>
                <w:rStyle w:val="5"/>
                <w:rFonts w:hint="eastAsia" w:ascii="Times New Roman" w:hAnsi="Times New Roman" w:eastAsia="仿宋" w:cs="宋体"/>
                <w:color w:val="000000"/>
                <w:sz w:val="21"/>
                <w:szCs w:val="24"/>
              </w:rPr>
              <w:t>个日历日</w:t>
            </w:r>
            <w:r>
              <w:rPr>
                <w:rFonts w:hint="eastAsia" w:ascii="Times New Roman" w:hAnsi="Times New Roman" w:eastAsia="仿宋" w:cs="华文仿宋"/>
                <w:snapToGrid w:val="0"/>
                <w:sz w:val="21"/>
                <w:szCs w:val="21"/>
              </w:rPr>
              <w:t>，维保期顺延七</w:t>
            </w:r>
            <w:r>
              <w:rPr>
                <w:rStyle w:val="5"/>
                <w:rFonts w:hint="eastAsia" w:ascii="Times New Roman" w:hAnsi="Times New Roman" w:eastAsia="仿宋" w:cs="宋体"/>
                <w:color w:val="000000"/>
                <w:sz w:val="21"/>
                <w:szCs w:val="24"/>
              </w:rPr>
              <w:t>个日历日</w:t>
            </w:r>
            <w:r>
              <w:rPr>
                <w:rStyle w:val="5"/>
                <w:rFonts w:hint="eastAsia" w:ascii="Times New Roman" w:hAnsi="Times New Roman" w:eastAsia="仿宋" w:cs="宋体"/>
                <w:color w:val="000000"/>
                <w:sz w:val="21"/>
                <w:szCs w:val="24"/>
                <w:lang w:eastAsia="zh-CN"/>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CBBF67C">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4F70E7F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3CFDFF3D">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BA2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1.5</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57AD">
            <w:pPr>
              <w:pStyle w:val="2"/>
              <w:keepNext w:val="0"/>
              <w:keepLines w:val="0"/>
              <w:pageBreakBefore w:val="0"/>
              <w:kinsoku/>
              <w:wordWrap/>
              <w:overflowPunct/>
              <w:topLinePunct w:val="0"/>
              <w:bidi w:val="0"/>
              <w:snapToGrid/>
              <w:spacing w:line="360" w:lineRule="exact"/>
              <w:ind w:left="0" w:leftChars="0" w:firstLine="0" w:firstLineChars="0"/>
              <w:rPr>
                <w:rFonts w:hint="eastAsia" w:ascii="Times New Roman" w:hAnsi="Times New Roman" w:eastAsia="仿宋"/>
                <w:sz w:val="21"/>
                <w:lang w:val="en-US" w:eastAsia="zh-CN"/>
              </w:rPr>
            </w:pPr>
            <w:r>
              <w:rPr>
                <w:rFonts w:hint="eastAsia" w:ascii="Times New Roman" w:hAnsi="Times New Roman" w:eastAsia="仿宋" w:cs="宋体"/>
                <w:color w:val="000000"/>
                <w:sz w:val="21"/>
                <w:szCs w:val="21"/>
                <w:highlight w:val="none"/>
              </w:rPr>
              <w:t>预防性维护及校准：按照设备使用要求制定详细的维保计划，每年至少提供</w:t>
            </w:r>
            <w:r>
              <w:rPr>
                <w:rFonts w:hint="eastAsia" w:ascii="Times New Roman" w:hAnsi="Times New Roman" w:eastAsia="仿宋" w:cs="宋体"/>
                <w:color w:val="000000"/>
                <w:sz w:val="21"/>
                <w:szCs w:val="21"/>
                <w:highlight w:val="none"/>
                <w:lang w:val="en-US" w:eastAsia="zh-CN"/>
              </w:rPr>
              <w:t>4</w:t>
            </w:r>
            <w:r>
              <w:rPr>
                <w:rFonts w:hint="eastAsia" w:ascii="Times New Roman" w:hAnsi="Times New Roman" w:eastAsia="仿宋" w:cs="宋体"/>
                <w:color w:val="000000"/>
                <w:sz w:val="21"/>
                <w:szCs w:val="21"/>
                <w:highlight w:val="none"/>
              </w:rPr>
              <w:t>次整机全面维护保养及预防性维修维护，每次维护保养完成后，须提供详细的维护保养报告及整机质量评估报告。计划性定期的维护服务检测包括不限于设备的安全检查、机械或电气检查、影像质量检查、除尘保养、定期更换设备易损部件、性能测试及校准、运行状态检查，以及非紧急性质的预防性维护，和确保系统能按照制造商的产品规格运行的</w:t>
            </w:r>
            <w:r>
              <w:rPr>
                <w:rFonts w:hint="eastAsia" w:ascii="Times New Roman" w:hAnsi="Times New Roman" w:eastAsia="仿宋" w:cs="宋体"/>
                <w:color w:val="000000"/>
                <w:sz w:val="21"/>
                <w:szCs w:val="21"/>
                <w:highlight w:val="none"/>
                <w:lang w:eastAsia="zh-CN"/>
              </w:rPr>
              <w:t>其他</w:t>
            </w:r>
            <w:r>
              <w:rPr>
                <w:rFonts w:hint="eastAsia" w:ascii="Times New Roman" w:hAnsi="Times New Roman" w:eastAsia="仿宋" w:cs="宋体"/>
                <w:color w:val="000000"/>
                <w:sz w:val="21"/>
                <w:szCs w:val="21"/>
                <w:highlight w:val="none"/>
              </w:rPr>
              <w:t>维护。</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09E330EC">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9A1468">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63EDF642">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9D5D">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1.6</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01ED">
            <w:pPr>
              <w:pStyle w:val="2"/>
              <w:keepNext w:val="0"/>
              <w:keepLines w:val="0"/>
              <w:pageBreakBefore w:val="0"/>
              <w:kinsoku/>
              <w:wordWrap/>
              <w:overflowPunct/>
              <w:topLinePunct w:val="0"/>
              <w:bidi w:val="0"/>
              <w:snapToGrid/>
              <w:spacing w:line="360" w:lineRule="exact"/>
              <w:ind w:left="0" w:leftChars="0" w:firstLine="0" w:firstLineChars="0"/>
              <w:rPr>
                <w:rFonts w:hint="eastAsia" w:ascii="Times New Roman" w:hAnsi="Times New Roman" w:eastAsia="仿宋" w:cs="宋体"/>
                <w:color w:val="000000"/>
                <w:sz w:val="21"/>
                <w:szCs w:val="21"/>
                <w:highlight w:val="yellow"/>
              </w:rPr>
            </w:pPr>
            <w:r>
              <w:rPr>
                <w:rFonts w:hint="eastAsia" w:ascii="Times New Roman" w:hAnsi="Times New Roman" w:eastAsia="仿宋" w:cs="宋体"/>
                <w:color w:val="000000"/>
                <w:sz w:val="21"/>
                <w:szCs w:val="21"/>
                <w:highlight w:val="none"/>
              </w:rPr>
              <w:t>服务报告：提供设备维修和保养的书面报告，每季度提交一次维</w:t>
            </w:r>
            <w:r>
              <w:rPr>
                <w:rFonts w:hint="eastAsia" w:ascii="Times New Roman" w:hAnsi="Times New Roman" w:eastAsia="仿宋" w:cs="宋体"/>
                <w:color w:val="000000"/>
                <w:sz w:val="21"/>
                <w:szCs w:val="21"/>
                <w:highlight w:val="none"/>
                <w:lang w:val="en-US" w:eastAsia="zh-CN"/>
              </w:rPr>
              <w:t>保</w:t>
            </w:r>
            <w:r>
              <w:rPr>
                <w:rFonts w:hint="eastAsia" w:ascii="Times New Roman" w:hAnsi="Times New Roman" w:eastAsia="仿宋" w:cs="宋体"/>
                <w:color w:val="000000"/>
                <w:sz w:val="21"/>
                <w:szCs w:val="21"/>
                <w:highlight w:val="none"/>
              </w:rPr>
              <w:t>工作报告，总结每月服务执行的情况，并提供</w:t>
            </w:r>
            <w:r>
              <w:rPr>
                <w:rFonts w:hint="eastAsia" w:ascii="Times New Roman" w:hAnsi="Times New Roman" w:eastAsia="仿宋" w:cs="宋体"/>
                <w:color w:val="000000"/>
                <w:sz w:val="21"/>
                <w:szCs w:val="21"/>
                <w:highlight w:val="none"/>
                <w:lang w:eastAsia="zh-CN"/>
              </w:rPr>
              <w:t>改进</w:t>
            </w:r>
            <w:r>
              <w:rPr>
                <w:rFonts w:hint="eastAsia" w:ascii="Times New Roman" w:hAnsi="Times New Roman" w:eastAsia="仿宋" w:cs="宋体"/>
                <w:color w:val="000000"/>
                <w:sz w:val="21"/>
                <w:szCs w:val="21"/>
                <w:highlight w:val="none"/>
              </w:rPr>
              <w:t>建议和后续</w:t>
            </w:r>
            <w:r>
              <w:rPr>
                <w:rFonts w:hint="eastAsia" w:ascii="Times New Roman" w:hAnsi="Times New Roman" w:eastAsia="仿宋" w:cs="宋体"/>
                <w:color w:val="000000"/>
                <w:sz w:val="21"/>
                <w:szCs w:val="21"/>
                <w:highlight w:val="none"/>
                <w:lang w:eastAsia="zh-CN"/>
              </w:rPr>
              <w:t>服务</w:t>
            </w:r>
            <w:r>
              <w:rPr>
                <w:rFonts w:hint="eastAsia" w:ascii="Times New Roman" w:hAnsi="Times New Roman" w:eastAsia="仿宋" w:cs="宋体"/>
                <w:color w:val="000000"/>
                <w:sz w:val="21"/>
                <w:szCs w:val="21"/>
                <w:highlight w:val="none"/>
              </w:rPr>
              <w:t>计划；及时对典型故障和重大故障进行分析和总结，并提交相关报告。</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40DFCC8C">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526658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01FFD257">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6CA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1.7</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14C5">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000000"/>
                <w:kern w:val="0"/>
                <w:sz w:val="21"/>
                <w:szCs w:val="21"/>
                <w:lang w:val="en-US" w:eastAsia="zh-CN"/>
              </w:rPr>
              <w:t>供应商必须能合法获得使用在有效期内的原厂高级故障诊断软件诊断维修钥匙（Service Key），并保证不违反国家有关知识产权的法律规定，且</w:t>
            </w:r>
            <w:r>
              <w:rPr>
                <w:rFonts w:hint="eastAsia" w:ascii="Times New Roman" w:hAnsi="Times New Roman" w:eastAsia="仿宋" w:cs="华文仿宋"/>
                <w:snapToGrid w:val="0"/>
                <w:sz w:val="21"/>
                <w:szCs w:val="21"/>
              </w:rPr>
              <w:t>能够解决所有需要</w:t>
            </w:r>
            <w:r>
              <w:rPr>
                <w:rFonts w:hint="eastAsia" w:ascii="Times New Roman" w:hAnsi="Times New Roman" w:eastAsia="仿宋" w:cs="华文仿宋"/>
                <w:snapToGrid w:val="0"/>
                <w:sz w:val="21"/>
                <w:szCs w:val="21"/>
                <w:lang w:val="en-US" w:eastAsia="zh-CN"/>
              </w:rPr>
              <w:t>S</w:t>
            </w:r>
            <w:r>
              <w:rPr>
                <w:rFonts w:hint="eastAsia" w:ascii="Times New Roman" w:hAnsi="Times New Roman" w:eastAsia="仿宋" w:cs="华文仿宋"/>
                <w:snapToGrid w:val="0"/>
                <w:sz w:val="21"/>
                <w:szCs w:val="21"/>
              </w:rPr>
              <w:t>ervice key才能解决的设备故障。</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AFAC7AE">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57D3D1E">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1A3AB97B">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F4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1.8</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EAE1">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sz w:val="21"/>
                <w:szCs w:val="21"/>
              </w:rPr>
              <w:t>维修要求：提供不限次数现场检修及配件更换服务，须由设备制造商原厂认证合格的专业工程师提供快速优质的现场服务</w:t>
            </w:r>
            <w:r>
              <w:rPr>
                <w:rFonts w:hint="eastAsia" w:ascii="Times New Roman" w:hAnsi="Times New Roman" w:eastAsia="仿宋" w:cs="华文仿宋"/>
                <w:sz w:val="21"/>
                <w:szCs w:val="21"/>
                <w:lang w:eastAsia="zh-CN"/>
              </w:rPr>
              <w:t>；在</w:t>
            </w:r>
            <w:r>
              <w:rPr>
                <w:rFonts w:hint="eastAsia" w:ascii="Times New Roman" w:hAnsi="Times New Roman" w:eastAsia="仿宋" w:cs="华文仿宋"/>
                <w:sz w:val="21"/>
                <w:szCs w:val="21"/>
              </w:rPr>
              <w:t>维保期内免费提供不限次数远程支持，即时诊断故障，制定维修方案</w:t>
            </w:r>
            <w:r>
              <w:rPr>
                <w:rFonts w:hint="eastAsia" w:ascii="Times New Roman" w:hAnsi="Times New Roman" w:eastAsia="仿宋" w:cs="华文仿宋"/>
                <w:sz w:val="21"/>
                <w:szCs w:val="21"/>
                <w:lang w:eastAsia="zh-CN"/>
              </w:rPr>
              <w:t>，保证设备经维修后的技术参数与原机数据相同</w:t>
            </w:r>
            <w:r>
              <w:rPr>
                <w:rFonts w:hint="eastAsia" w:ascii="Times New Roman" w:hAnsi="Times New Roman" w:eastAsia="仿宋" w:cs="华文仿宋"/>
                <w:sz w:val="21"/>
                <w:szCs w:val="21"/>
              </w:rPr>
              <w:t>；维修完成后提供维修服务报告交给采购方存档。</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587815BA">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50325D9">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07039FF4">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531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1.9</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A4B4">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sz w:val="21"/>
                <w:szCs w:val="21"/>
                <w:highlight w:val="none"/>
              </w:rPr>
              <w:t>零配件要求：所有更换备件必须为符合本机型安全使用要求的原厂原装未拆封全新备件，并提供相关证明材料，证明备件的合法性和有效性，为保证设备整机注册的一致性，球管、探测器等高值备件必须与设备注册证要求相一致，合同期间更换的球管必须为合法授权渠道取得的全新与原机型号一致的原厂全新球管。如果是进口配件则应提供相应的合法进口报关材料，如果维修更换备件不能提供上述证明资料，医院有权单方面解除合同，并不支付维保费用，</w:t>
            </w:r>
            <w:r>
              <w:rPr>
                <w:rFonts w:hint="eastAsia" w:ascii="Times New Roman" w:hAnsi="Times New Roman" w:eastAsia="仿宋" w:cs="华文仿宋"/>
                <w:sz w:val="21"/>
                <w:szCs w:val="21"/>
                <w:highlight w:val="none"/>
                <w:lang w:val="en-US" w:eastAsia="zh-CN"/>
              </w:rPr>
              <w:t>同时供应商应</w:t>
            </w:r>
            <w:r>
              <w:rPr>
                <w:rFonts w:hint="eastAsia" w:ascii="Times New Roman" w:hAnsi="Times New Roman" w:eastAsia="仿宋" w:cs="华文仿宋"/>
                <w:sz w:val="21"/>
                <w:szCs w:val="21"/>
                <w:highlight w:val="none"/>
              </w:rPr>
              <w:t>赔偿医院由此造成的经济损失</w:t>
            </w:r>
            <w:r>
              <w:rPr>
                <w:rFonts w:hint="eastAsia" w:ascii="Times New Roman" w:hAnsi="Times New Roman" w:eastAsia="仿宋" w:cs="华文仿宋"/>
                <w:sz w:val="21"/>
                <w:szCs w:val="21"/>
                <w:highlight w:val="none"/>
                <w:lang w:eastAsia="zh-CN"/>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559EE83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C47BAD0">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4B53CCB7">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793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1.10</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2CA">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Fonts w:hint="eastAsia" w:ascii="Times New Roman" w:hAnsi="Times New Roman" w:eastAsia="仿宋" w:cs="华文仿宋"/>
                <w:sz w:val="21"/>
                <w:szCs w:val="21"/>
              </w:rPr>
              <w:t>升级服务：提供免费系统软件升级服务，在制造商发布的最新软件发布时间一个月内进行升级。升级服务如果发生版权纠纷，一切后果由中标人全权负责，并且保留追究其商业欺诈的权利。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83DC089">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0742B6F2">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71B448CB">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42D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1.11</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59F3">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sz w:val="21"/>
                <w:lang w:val="en-US" w:eastAsia="zh-CN"/>
              </w:rPr>
            </w:pPr>
            <w:r>
              <w:rPr>
                <w:rFonts w:hint="eastAsia" w:ascii="Times New Roman" w:hAnsi="Times New Roman" w:eastAsia="仿宋" w:cs="华文仿宋"/>
                <w:sz w:val="21"/>
                <w:szCs w:val="21"/>
              </w:rPr>
              <w:t>工程师要求：</w:t>
            </w:r>
            <w:r>
              <w:rPr>
                <w:rFonts w:hint="eastAsia" w:ascii="Times New Roman" w:hAnsi="Times New Roman" w:eastAsia="仿宋" w:cs="宋体"/>
                <w:color w:val="000000"/>
                <w:kern w:val="0"/>
                <w:sz w:val="21"/>
                <w:szCs w:val="21"/>
                <w:lang w:val="en-US" w:eastAsia="zh-CN"/>
              </w:rPr>
              <w:t>供应商需配备专业的同品牌DSA产品服务工程师≥</w:t>
            </w:r>
            <w:r>
              <w:rPr>
                <w:rFonts w:hint="eastAsia" w:ascii="Times New Roman" w:hAnsi="Times New Roman" w:eastAsia="仿宋" w:cs="宋体"/>
                <w:color w:val="000000"/>
                <w:kern w:val="0"/>
                <w:sz w:val="21"/>
                <w:szCs w:val="21"/>
                <w:highlight w:val="none"/>
                <w:lang w:val="en-US" w:eastAsia="zh-CN"/>
              </w:rPr>
              <w:t>2名</w:t>
            </w:r>
            <w:r>
              <w:rPr>
                <w:rFonts w:hint="eastAsia" w:ascii="Times New Roman" w:hAnsi="Times New Roman" w:eastAsia="仿宋" w:cs="宋体"/>
                <w:color w:val="000000"/>
                <w:kern w:val="0"/>
                <w:sz w:val="21"/>
                <w:szCs w:val="21"/>
                <w:lang w:val="en-US" w:eastAsia="zh-CN"/>
              </w:rPr>
              <w:t>，工程师须具备原厂提供的DSA产品维修培训资质认证证书。</w:t>
            </w:r>
            <w:r>
              <w:rPr>
                <w:rFonts w:hint="eastAsia" w:ascii="Times New Roman" w:hAnsi="Times New Roman" w:eastAsia="仿宋" w:cs="华文仿宋"/>
                <w:sz w:val="21"/>
                <w:szCs w:val="21"/>
              </w:rPr>
              <w:t>（提供工程师名单、证书彩色扫描件、3个月内任意1个月</w:t>
            </w:r>
            <w:r>
              <w:rPr>
                <w:rFonts w:hint="eastAsia" w:ascii="Times New Roman" w:hAnsi="Times New Roman" w:eastAsia="仿宋" w:cs="华文仿宋"/>
                <w:sz w:val="21"/>
                <w:szCs w:val="21"/>
                <w:lang w:val="en-US" w:eastAsia="zh-CN"/>
              </w:rPr>
              <w:t>供应商</w:t>
            </w:r>
            <w:r>
              <w:rPr>
                <w:rFonts w:hint="eastAsia" w:ascii="Times New Roman" w:hAnsi="Times New Roman" w:eastAsia="仿宋" w:cs="华文仿宋"/>
                <w:sz w:val="21"/>
                <w:szCs w:val="21"/>
              </w:rPr>
              <w:t>为其缴纳的社保证明材料彩色扫描件等证明文件）。</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1BA8EE03">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0822E79E">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32B6A081">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449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1.12</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597">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宋体"/>
                <w:color w:val="auto"/>
                <w:kern w:val="0"/>
                <w:sz w:val="21"/>
                <w:szCs w:val="24"/>
                <w:lang w:val="en-US" w:eastAsia="zh-CN" w:bidi="ar-SA"/>
              </w:rPr>
            </w:pPr>
            <w:r>
              <w:rPr>
                <w:rStyle w:val="5"/>
                <w:rFonts w:hint="eastAsia" w:ascii="Times New Roman" w:hAnsi="Times New Roman" w:eastAsia="仿宋" w:cs="宋体"/>
                <w:b w:val="0"/>
                <w:bCs w:val="0"/>
                <w:color w:val="000000"/>
                <w:kern w:val="2"/>
                <w:sz w:val="21"/>
                <w:szCs w:val="24"/>
                <w:lang w:val="en-US" w:eastAsia="zh-CN" w:bidi="ar-SA"/>
              </w:rPr>
              <w:t>服务期内每年提供不少于2人次的人员外出培训，所有相关费用由供应商承担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13C9C896">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A3634">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6F03C2F1">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8A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1.13</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6D43">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华文仿宋"/>
                <w:snapToGrid w:val="0"/>
                <w:sz w:val="21"/>
                <w:szCs w:val="21"/>
              </w:rPr>
            </w:pPr>
            <w:r>
              <w:rPr>
                <w:rFonts w:hint="eastAsia" w:ascii="Times New Roman" w:hAnsi="Times New Roman" w:eastAsia="仿宋" w:cs="华文仿宋"/>
                <w:snapToGrid w:val="0"/>
                <w:sz w:val="21"/>
                <w:szCs w:val="21"/>
              </w:rPr>
              <w:t>维保工作人员由于维保不当等原因给医院造成经济损失的，应赔偿产生的一切损失。其人身安全由供应商负责。在工作中</w:t>
            </w:r>
            <w:r>
              <w:rPr>
                <w:rFonts w:hint="eastAsia" w:ascii="Times New Roman" w:hAnsi="Times New Roman" w:eastAsia="仿宋" w:cs="华文仿宋"/>
                <w:snapToGrid w:val="0"/>
                <w:sz w:val="21"/>
                <w:szCs w:val="21"/>
                <w:lang w:eastAsia="zh-CN"/>
              </w:rPr>
              <w:t>造成</w:t>
            </w:r>
            <w:r>
              <w:rPr>
                <w:rFonts w:hint="eastAsia" w:ascii="Times New Roman" w:hAnsi="Times New Roman" w:eastAsia="仿宋" w:cs="华文仿宋"/>
                <w:snapToGrid w:val="0"/>
                <w:sz w:val="21"/>
                <w:szCs w:val="21"/>
              </w:rPr>
              <w:t>他人或财产损害的，由供应商承担相关法律后果。</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069AFE97">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6937DC65">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7AE1682D">
        <w:tblPrEx>
          <w:tblCellMar>
            <w:top w:w="0" w:type="dxa"/>
            <w:left w:w="108" w:type="dxa"/>
            <w:bottom w:w="0" w:type="dxa"/>
            <w:right w:w="108" w:type="dxa"/>
          </w:tblCellMar>
        </w:tblPrEx>
        <w:trPr>
          <w:trHeight w:val="33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0D0D">
            <w:pPr>
              <w:keepNext w:val="0"/>
              <w:keepLines w:val="0"/>
              <w:pageBreakBefore w:val="0"/>
              <w:kinsoku/>
              <w:wordWrap/>
              <w:overflowPunct/>
              <w:topLinePunct w:val="0"/>
              <w:bidi w:val="0"/>
              <w:snapToGrid/>
              <w:spacing w:line="360" w:lineRule="exact"/>
              <w:jc w:val="center"/>
              <w:rPr>
                <w:rFonts w:hint="eastAsia" w:ascii="Times New Roman" w:hAnsi="Times New Roman" w:eastAsia="仿宋" w:cs="Arial"/>
                <w:color w:val="FF0000"/>
                <w:kern w:val="2"/>
                <w:sz w:val="21"/>
                <w:szCs w:val="22"/>
                <w:lang w:val="en-US" w:eastAsia="zh-CN" w:bidi="ar-SA"/>
              </w:rPr>
            </w:pPr>
            <w:r>
              <w:rPr>
                <w:rFonts w:hint="eastAsia" w:ascii="Times New Roman" w:hAnsi="Times New Roman" w:eastAsia="仿宋" w:cs="华文仿宋"/>
                <w:sz w:val="21"/>
                <w:szCs w:val="21"/>
              </w:rPr>
              <w:t>商务要求</w:t>
            </w:r>
          </w:p>
        </w:tc>
      </w:tr>
      <w:tr w14:paraId="387A7E72">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CEF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1</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8BC">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华文仿宋"/>
                <w:snapToGrid w:val="0"/>
                <w:sz w:val="21"/>
                <w:szCs w:val="21"/>
                <w:lang w:val="en-US" w:eastAsia="zh-CN"/>
              </w:rPr>
            </w:pPr>
            <w:r>
              <w:rPr>
                <w:rFonts w:hint="eastAsia" w:ascii="Times New Roman" w:hAnsi="Times New Roman" w:eastAsia="仿宋" w:cs="华文仿宋"/>
                <w:snapToGrid w:val="0"/>
                <w:sz w:val="21"/>
                <w:szCs w:val="21"/>
              </w:rPr>
              <w:t>付款方式：签订合同，先服务后付款，每年支付</w:t>
            </w:r>
            <w:r>
              <w:rPr>
                <w:rFonts w:hint="eastAsia" w:ascii="Times New Roman" w:hAnsi="Times New Roman" w:eastAsia="仿宋" w:cs="华文仿宋"/>
                <w:snapToGrid w:val="0"/>
                <w:sz w:val="21"/>
                <w:szCs w:val="21"/>
                <w:lang w:eastAsia="zh-CN"/>
              </w:rPr>
              <w:t>一次</w:t>
            </w:r>
            <w:r>
              <w:rPr>
                <w:rFonts w:hint="eastAsia" w:ascii="Times New Roman" w:hAnsi="Times New Roman" w:eastAsia="仿宋" w:cs="华文仿宋"/>
                <w:snapToGrid w:val="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538B1E46">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2992453E">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5E2B2C96">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7B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2</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E21B">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华文仿宋"/>
                <w:snapToGrid w:val="0"/>
                <w:sz w:val="21"/>
                <w:szCs w:val="21"/>
                <w:lang w:val="en-US" w:eastAsia="zh-CN"/>
              </w:rPr>
            </w:pPr>
            <w:r>
              <w:rPr>
                <w:rFonts w:hint="eastAsia" w:ascii="Times New Roman" w:hAnsi="Times New Roman" w:eastAsia="仿宋" w:cs="华文仿宋"/>
                <w:snapToGrid w:val="0"/>
                <w:sz w:val="21"/>
                <w:szCs w:val="21"/>
              </w:rPr>
              <w:t>维保费报价含人工、材料等一切费用</w:t>
            </w:r>
            <w:r>
              <w:rPr>
                <w:rFonts w:hint="eastAsia" w:ascii="Times New Roman" w:hAnsi="Times New Roman" w:eastAsia="仿宋" w:cs="华文仿宋"/>
                <w:snapToGrid w:val="0"/>
                <w:sz w:val="21"/>
                <w:szCs w:val="21"/>
                <w:lang w:eastAsia="zh-CN"/>
              </w:rPr>
              <w:t>（</w:t>
            </w:r>
            <w:r>
              <w:rPr>
                <w:rFonts w:hint="eastAsia" w:ascii="Times New Roman" w:hAnsi="Times New Roman" w:eastAsia="仿宋" w:cs="华文仿宋"/>
                <w:snapToGrid w:val="0"/>
                <w:sz w:val="21"/>
                <w:szCs w:val="21"/>
                <w:lang w:val="en-US" w:eastAsia="zh-CN"/>
              </w:rPr>
              <w:t>IGS520维保不包含材料</w:t>
            </w:r>
            <w:r>
              <w:rPr>
                <w:rFonts w:hint="eastAsia" w:ascii="Times New Roman" w:hAnsi="Times New Roman" w:eastAsia="仿宋" w:cs="华文仿宋"/>
                <w:snapToGrid w:val="0"/>
                <w:sz w:val="21"/>
                <w:szCs w:val="21"/>
                <w:lang w:eastAsia="zh-CN"/>
              </w:rPr>
              <w:t>）</w:t>
            </w:r>
            <w:r>
              <w:rPr>
                <w:rFonts w:hint="eastAsia" w:ascii="Times New Roman" w:hAnsi="Times New Roman" w:eastAsia="仿宋" w:cs="华文仿宋"/>
                <w:snapToGrid w:val="0"/>
                <w:sz w:val="21"/>
                <w:szCs w:val="21"/>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6503F23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8EC0047">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r w14:paraId="7B81A51D">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959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 w:cs="宋体"/>
                <w:color w:val="auto"/>
                <w:kern w:val="0"/>
                <w:sz w:val="21"/>
                <w:szCs w:val="24"/>
                <w:lang w:val="en-US" w:eastAsia="zh-CN" w:bidi="ar-SA"/>
              </w:rPr>
            </w:pPr>
            <w:r>
              <w:rPr>
                <w:rFonts w:hint="eastAsia" w:ascii="Times New Roman" w:hAnsi="Times New Roman" w:eastAsia="仿宋" w:cs="宋体"/>
                <w:color w:val="auto"/>
                <w:kern w:val="0"/>
                <w:sz w:val="21"/>
                <w:szCs w:val="24"/>
                <w:lang w:val="en-US" w:eastAsia="zh-CN" w:bidi="ar-SA"/>
              </w:rPr>
              <w:t>3</w:t>
            </w:r>
          </w:p>
        </w:tc>
        <w:tc>
          <w:tcPr>
            <w:tcW w:w="5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9CA1">
            <w:pPr>
              <w:keepNext w:val="0"/>
              <w:keepLines w:val="0"/>
              <w:pageBreakBefore w:val="0"/>
              <w:kinsoku/>
              <w:wordWrap/>
              <w:overflowPunct/>
              <w:topLinePunct w:val="0"/>
              <w:autoSpaceDE/>
              <w:autoSpaceDN/>
              <w:bidi w:val="0"/>
              <w:adjustRightInd/>
              <w:snapToGrid/>
              <w:spacing w:line="360" w:lineRule="exact"/>
              <w:jc w:val="left"/>
              <w:rPr>
                <w:rFonts w:hint="eastAsia" w:ascii="Times New Roman" w:hAnsi="Times New Roman" w:eastAsia="仿宋" w:cs="华文仿宋"/>
                <w:snapToGrid w:val="0"/>
                <w:sz w:val="21"/>
                <w:szCs w:val="21"/>
                <w:lang w:val="en-US" w:eastAsia="zh-CN"/>
              </w:rPr>
            </w:pPr>
            <w:r>
              <w:rPr>
                <w:rFonts w:hint="eastAsia" w:ascii="Times New Roman" w:hAnsi="Times New Roman" w:eastAsia="仿宋" w:cs="华文仿宋"/>
                <w:snapToGrid w:val="0"/>
                <w:sz w:val="21"/>
                <w:szCs w:val="21"/>
                <w:lang w:val="en-US" w:eastAsia="zh-CN"/>
              </w:rPr>
              <w:t>提供参询服务近三年国内医院合同或中标通知书≥3份。</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top"/>
          </w:tcPr>
          <w:p w14:paraId="3656169D">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top"/>
          </w:tcPr>
          <w:p w14:paraId="36AFF0D4">
            <w:pPr>
              <w:keepNext w:val="0"/>
              <w:keepLines w:val="0"/>
              <w:pageBreakBefore w:val="0"/>
              <w:kinsoku/>
              <w:wordWrap/>
              <w:overflowPunct/>
              <w:topLinePunct w:val="0"/>
              <w:bidi w:val="0"/>
              <w:snapToGrid/>
              <w:spacing w:line="360" w:lineRule="exact"/>
              <w:rPr>
                <w:rFonts w:hint="eastAsia" w:ascii="Times New Roman" w:hAnsi="Times New Roman" w:eastAsia="仿宋" w:cs="Arial"/>
                <w:color w:val="FF0000"/>
                <w:kern w:val="2"/>
                <w:sz w:val="21"/>
                <w:szCs w:val="22"/>
                <w:lang w:val="en-US" w:eastAsia="zh-CN" w:bidi="ar-SA"/>
              </w:rPr>
            </w:pPr>
          </w:p>
        </w:tc>
      </w:tr>
    </w:tbl>
    <w:p w14:paraId="56107F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DA0F9"/>
    <w:multiLevelType w:val="singleLevel"/>
    <w:tmpl w:val="0C2DA0F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94018"/>
    <w:rsid w:val="2C870382"/>
    <w:rsid w:val="31DE6AA2"/>
    <w:rsid w:val="3F401317"/>
    <w:rsid w:val="43B70397"/>
    <w:rsid w:val="46194489"/>
    <w:rsid w:val="62EF7724"/>
    <w:rsid w:val="64A10BD3"/>
    <w:rsid w:val="70F5350B"/>
    <w:rsid w:val="74962C31"/>
    <w:rsid w:val="79C773E8"/>
    <w:rsid w:val="7F99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autoSpaceDE w:val="0"/>
      <w:autoSpaceDN w:val="0"/>
      <w:adjustRightInd w:val="0"/>
      <w:spacing w:line="360" w:lineRule="auto"/>
      <w:ind w:firstLine="480"/>
      <w:jc w:val="left"/>
    </w:pPr>
    <w:rPr>
      <w:rFonts w:ascii="宋体" w:hAnsi="宋体"/>
      <w:kern w:val="0"/>
      <w:sz w:val="24"/>
    </w:rPr>
  </w:style>
  <w:style w:type="character" w:customStyle="1" w:styleId="5">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e2e516c5-d324-4a64-b852-e4156db99312</errorID>
      <errorWord>服务的</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6D8A01ED</paraID>
      <start>56</start>
      <end>58</end>
      <status>modified</status>
      <modifiedWord>服务</modifiedWord>
      <trackRevisions>false</trackRevisions>
    </reviewItem>
    <reviewItem>
      <errorID>4d0563af-ff74-448b-a640-809e61985d19</errorID>
      <errorWord>参询服务</errorWord>
      <group>L1_Word</group>
      <groupName>字词问题</groupName>
      <ability>L2_Typo</ability>
      <abilityName>字词错误</abilityName>
      <candidateList>
        <item>咨询服务</item>
      </candidateList>
      <explain/>
      <paraID> EC89CA1</paraID>
      <start>2</start>
      <end>6</end>
      <status>ignored</status>
      <modifiedWord/>
      <trackRevisions>false</trackRevisions>
    </reviewItem>
  </reviewItems>
  <config/>
</contractReview>
</file>

<file path=customXml/itemProps1.xml><?xml version="1.0" encoding="utf-8"?>
<ds:datastoreItem xmlns:ds="http://schemas.openxmlformats.org/officeDocument/2006/customXml" ds:itemID="{fc31044f-a747-48ba-82fc-0c60b30b2e1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1438</Words>
  <Characters>1562</Characters>
  <Lines>0</Lines>
  <Paragraphs>0</Paragraphs>
  <TotalTime>0</TotalTime>
  <ScaleCrop>false</ScaleCrop>
  <LinksUpToDate>false</LinksUpToDate>
  <CharactersWithSpaces>1582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2026-01-12T02:58:00Z</dcterms:created>
  <dc:creator>admin</dc:creator>
  <cp:lastModifiedBy>伞迦楠</cp:lastModifiedBy>
  <dcterms:modified xsi:type="dcterms:W3CDTF">2026-01-13T02:44:50Z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eyJoZGlkIjoiZjlmYjEyODZmMGNmMmJlOTcyNjMxNzExYzdiODA2MTciLCJ1c2VySWQiOiI5OTE3NjU2MTAifQ==</vt:lpwstr>
  </property>
  <property fmtid="{D5CDD505-2E9C-101B-9397-08002B2CF9AE}" pid="4" name="ICV">
    <vt:lpwstr>E2D4FCC6ED1846559E059B9CC40A724C_12</vt:lpwstr>
  </property>
</Properties>
</file>