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磁场刺激仪（经颅磁治疗仪）及配套设备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928" w:type="dxa"/>
        <w:tblInd w:w="-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185"/>
        <w:gridCol w:w="2160"/>
        <w:gridCol w:w="735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品目一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E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磁场刺激仪（经颅磁治疗仪）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产品适用范围：刺激人体中枢神经和外周神经,用于人体中枢神经和外周神经功能的检测、评定、改善、对临床神经疾病及康复领域的辅助治疗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冷却系统为液冷系统，非风冷，非液冷+风冷、非硅油冷却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输出脉冲频率：≥100Hz，允差值±5%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刺激线圈表面温度不大于 43℃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刺激强度：≥6T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刺激线圈：能实现双面双向刺激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磁感应强度最大变化率：至少包含40KT-70KT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脉冲上升时间：60μs±10μs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输出脉冲宽度：340μs±20μs或双向波单边脉冲宽度≥ 260μs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最小分辨率：≤2μV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频率测量范围：≥50Hz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1000Hz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一体式或笔记本操作管理方式，能实现：硬盘储存、USB 储存；专家方案、病历管理、以及病历打印输出；刺激模式图形（数字）仿真、温度显示与控制保护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配置 MEP 模块：国际上主流传输方式，有线式，非无线传输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通道数不低于两通道，采样率不低于 50KHz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9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一体式可推移整机结构：非叠加，非分体，非推车配置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43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9B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4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具备触发输入输出通用接口；具有电动吸液和电动排液功能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E7D4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34BB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A70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B0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5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9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电介质强度：≥3500VAC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C98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D1E6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6B4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2F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A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2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单脉冲模式、重复脉冲模式、爆发式（TBS）模式、调制刺激模式的多种刺激模式自由调整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F549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8A16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9F0B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F7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63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1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开放式的技术平台，可与国内外的主流肌电诱发电位仪、脑电图等设备兼容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810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155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114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B8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C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6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提供近红外联合使用方案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AE5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CB28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5E1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73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5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4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设备最大功耗≥4KVA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A62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132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E562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85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B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5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设备使用年限：≥6年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678B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D052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AF3E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270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9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品目二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5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盆底磁刺激仪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686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965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3610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81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B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A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产品用于刺激人体中枢神经和外周神经，适用范围包含腰骶神经功能障碍的辅助治疗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745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99CC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1D43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E7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7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F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产品结构及组成至少包含主机、刺激线圈、座椅或治疗椅、软件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854B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9EA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C9F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59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0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C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磁刺激脉冲源、液冷系统集成在同一机箱内，冷却系统非外置，座椅独立外置，座椅靠背可电动调节放平至180°，安全稳定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874A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2D50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02B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A1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D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1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系统实时监控并显示冷却液流量或流速状态，安全可靠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04C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96AD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4C08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F5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E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D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液冷盆底线圈符合人体盆底结构设计，脉冲磁场最大磁感应强度≥6Tesla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9F2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4EC9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A90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D7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AD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E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脉冲磁场最大刺激频率≥</w:t>
            </w:r>
            <w:r>
              <w:rPr>
                <w:rFonts w:ascii="宋体" w:hAnsi="宋体" w:eastAsia="宋体"/>
                <w:sz w:val="21"/>
                <w:szCs w:val="21"/>
              </w:rPr>
              <w:t>100Hz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ascii="宋体" w:hAnsi="宋体" w:eastAsia="宋体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Hz可调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13F1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460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8E1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C4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2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0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单个脉冲持续时间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340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μs±</w:t>
            </w:r>
            <w:r>
              <w:rPr>
                <w:rFonts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μs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7AA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FD49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FB3C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9C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0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1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采用实体按键进行选择、键入等动作，非触摸屏操作，防止由误触导致磁刺激参数突然变化，避免引起患者治疗风险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0774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EB5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AF56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AD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A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0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磁刺激设备包含盆底体外反馈模块，用于触发磁刺激、多种盆底主动训练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B2B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AE9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A48C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687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5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3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具有运动诱发电位检测功能，采集模块集成于主机内部，直接由主机供电，与主机通讯无需U</w:t>
            </w:r>
            <w:r>
              <w:rPr>
                <w:rFonts w:ascii="宋体" w:hAnsi="宋体" w:eastAsia="宋体"/>
                <w:sz w:val="21"/>
                <w:szCs w:val="21"/>
              </w:rPr>
              <w:t>SB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有线或蓝牙、W</w:t>
            </w:r>
            <w:r>
              <w:rPr>
                <w:rFonts w:ascii="宋体" w:hAnsi="宋体" w:eastAsia="宋体"/>
                <w:sz w:val="21"/>
                <w:szCs w:val="21"/>
              </w:rPr>
              <w:t>IFI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无线连接，保障数据传输的稳定性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D08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CEF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348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15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A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1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运动诱发电位测量范围：</w:t>
            </w:r>
            <w:r>
              <w:rPr>
                <w:rFonts w:ascii="宋体" w:hAnsi="宋体" w:eastAsia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～</w:t>
            </w:r>
            <w:r>
              <w:rPr>
                <w:rFonts w:ascii="宋体" w:hAnsi="宋体" w:eastAsia="宋体"/>
                <w:sz w:val="21"/>
                <w:szCs w:val="21"/>
              </w:rPr>
              <w:t>2700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μV，最小分辨率≤1μV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7B6E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FEF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BE97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33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2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A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磁刺激软件具有标准、调频、调幅等多种脉冲输出模式，满足不同脉冲输出要求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3ADC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CDE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2D5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C7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B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7658">
            <w:pPr>
              <w:widowControl/>
              <w:numPr>
                <w:numId w:val="0"/>
              </w:numPr>
              <w:spacing w:after="0"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支持方案自定义，频率、刺激时间、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间歇</w:t>
            </w:r>
            <w:r>
              <w:rPr>
                <w:rFonts w:ascii="宋体" w:hAnsi="宋体" w:eastAsia="宋体"/>
                <w:sz w:val="21"/>
                <w:szCs w:val="21"/>
              </w:rPr>
              <w:t>时间等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参数可调</w:t>
            </w:r>
            <w:r>
              <w:rPr>
                <w:rFonts w:ascii="宋体" w:hAnsi="宋体" w:eastAsia="宋体"/>
                <w:sz w:val="21"/>
                <w:szCs w:val="21"/>
              </w:rPr>
              <w:t>，刺激方案具有数字和图形两种展示方式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3422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B04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EC5C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CA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B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9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刺激方案具有患者体位示意图，提示患者磁刺激刺激部位或摆放姿势体位，更有效的指导患者配合治疗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973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36C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D80B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1F4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9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C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具有盆底体外评估功能，用于评估盆底肌水平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5A0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F84C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3468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F4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2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A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具有数据管理功能，可以对工作量等治疗数据进行统计分析，还可以回顾数据结果、波形，实现病历管理或病历导出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5F87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CC5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0C4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67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A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品目三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生物反馈治疗仪（盆底）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11E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9F48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9B1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FC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6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D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主机电容触摸屏，触摸屏幕尺寸≥10英寸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4CF4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8C9C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0D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F4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F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4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主机多功能物理通道≥4个，其中≥4个电刺激通道（STIM），≥3个肌电采集通道（EMG）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128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D196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4C06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6C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E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D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肌电采集范围：2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2500μV（r.m.s）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4676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11A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2A2C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A1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0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7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分辨率：≤0.5μV（r.m.s）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A626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34E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F4A3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84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D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1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通频带：不窄于20Hz～520Hz (-3dB)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A036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861C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C958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AED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4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97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电刺激脉冲宽度：至少在50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900μs范围内均可调，步进10μs可调节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C3A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9D3B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76F6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E9C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3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5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电刺激脉冲频率：至少在1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500Hz范围内均可调，步进1Hz可调节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AFD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7B50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518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58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5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4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具备盆底表面肌电标准评估功能（Glazer评估），肌电报告中时域分析测试值指标≥10项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9F03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F46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7FA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E0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E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E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使用物理旋钮或物理按键调节电流强度，操作方便，每个通道均具备独立的旋钮控制或物理按键，可实现多通道不同强度刺激调节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B8D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3863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8496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BB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7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4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系统自动对筛查评估的每个阶段进行打分，并计算出整个过程的最终得分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FAC9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B486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D4A7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F8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C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C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具有腰背痛表面肌电评估功能，并给出评估报告。评估结果及波形可预览、查看等。评估阶段具有全程语音提示，可实现常规显示与肌电信号全屏显示的自由切换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C36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0F4B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85E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26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C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6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系统可对每次生物反馈治疗的全过程进行打分，并在治疗结束以及治疗记录中显示，方便对每次的治疗进行评价参考。治疗记录中同时显示本次训练的目标肌电阈值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5C9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094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2525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41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4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C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系统具备产后康复和综合康复的方案库，可在系统设置中进行模式切换并在主界面显示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A596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1BC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C086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71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A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AC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系统可进行数据统计、数据导入、导出等功能，可统计设备内不同方案的治疗人数和人次，并以列表方式显示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C10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1BD4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7D8C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455B73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EB1746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</Words>
  <Characters>98</Characters>
  <Lines>0</Lines>
  <Paragraphs>0</Paragraphs>
  <TotalTime>0</TotalTime>
  <ScaleCrop>false</ScaleCrop>
  <LinksUpToDate>false</LinksUpToDate>
  <CharactersWithSpaces>101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2025-05-29T02:18:00Z</cp:lastPrinted>
  <dcterms:modified xsi:type="dcterms:W3CDTF">2025-11-07T03:04:46Z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11E4B28082E14903BC4333CB35FEEC84_13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