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13" w:type="dxa"/>
        <w:tblInd w:w="0" w:type="dxa"/>
        <w:tblBorders>
          <w:top w:val="single" w:color="DCDCDC" w:sz="6" w:space="0"/>
          <w:left w:val="single" w:color="DCDCD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5709"/>
        <w:gridCol w:w="709"/>
        <w:gridCol w:w="708"/>
      </w:tblGrid>
      <w:tr w14:paraId="40B1D848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3AF2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49BA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技术要求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7565A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响应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6E857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偏离</w:t>
            </w:r>
          </w:p>
        </w:tc>
      </w:tr>
      <w:tr w14:paraId="4A045382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0D7BF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品目：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1385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-SA"/>
              </w:rPr>
              <w:t>眼底照相机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E85C0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223F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62528D00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EA1C66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13E0E">
            <w:pPr>
              <w:adjustRightInd/>
              <w:snapToGrid/>
              <w:spacing w:after="135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技术参数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EC018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FE2FC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1D1155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77108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C5E4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拍摄方式具备：全自动拍摄，个性化手动拍摄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EE410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A9EE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556F826E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D558F3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6B870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拍摄角度包含：45°/30°或（数码变焦）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F2204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1CE1C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21CF436F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D48AB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6C617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工作距离：≥34.8mm（眼底照相）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DF02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367D5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EF5095D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FB7CD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2E51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拍摄瞳孔直径：最小拍摄瞳孔≤3.3mm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C4F66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DC29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628682F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EA1EF8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480DE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小瞳孔模式：有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81AE5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30B8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294A09DC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ACE11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DA32B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拍摄模式：眼底彩照、外眼照相、立体照相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E751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E5FC9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389F8EB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C9F6CC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AF25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成像系统：非受快门速度影响单反相机，非外挂式相机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C9E2C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E881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F01562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FDF4F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D3ED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内固视标：至少具备中心及周边9方位固视标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F0AE5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62FD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F3B8F8D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8D37B9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B8549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固视标显示方式可个性化调整：位置、常亮或闪烁、闪烁速度、亮度、形状点阵式固视标，含9方位周边固视标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69804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34F91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81B28DB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6EFFD5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7A5C50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数据存储：USB、数据库系统、DICOM直连、连接AI系统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26D3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2293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7AC0C6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CAD1E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39C1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电压：220V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14CD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E196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3C9ACECB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3B4196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976C1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输入功率：150VA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08BC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23304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0C784D2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E1017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0CF2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频率：50Hz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6D0C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20B8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59639A23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8F05F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3E9B00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尺寸：≤272-383(W)*464-660(D)*512-700(H) mm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19E7E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3387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DDF72E1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25663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B8FBF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重量：≤18kg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8BF4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208A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4FA5761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E67FC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44DD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免费提供工作站，可与医院体检系统对接，自动上传数据至医院体检系统，可实现与云平台或医院信息系统对接并承担所有对接所需费用。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D1E5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28818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1079B9EE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EC48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二、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70FA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提供参询机型详细配置清单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95E7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3C9E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64525835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12E0D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三、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06F4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提供参询机型近二年国内医院合同或中标通知书≥3份。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B36B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7880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4D18B4F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8D14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四、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F311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整机保修5年，终生享受免费软件升级和24小时全天候随叫随到售后服务。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BEFED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33B85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084BD971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ED2DB6"/>
    <w:multiLevelType w:val="singleLevel"/>
    <w:tmpl w:val="2BED2DB6"/>
    <w:lvl w:ilvl="0" w:tentative="0">
      <w:start w:val="1"/>
      <w:numFmt w:val="chineseCounting"/>
      <w:pStyle w:val="8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GJmYzY1ODg2ZTE0NDU3ZDRjZDE0ZjhhOThjM2EifQ=="/>
  </w:docVars>
  <w:rsids>
    <w:rsidRoot w:val="00D31D50"/>
    <w:rsid w:val="00025B05"/>
    <w:rsid w:val="000658C7"/>
    <w:rsid w:val="000E7B9C"/>
    <w:rsid w:val="002E1E4A"/>
    <w:rsid w:val="00317B95"/>
    <w:rsid w:val="00323B43"/>
    <w:rsid w:val="003D37D8"/>
    <w:rsid w:val="00421FC0"/>
    <w:rsid w:val="00426133"/>
    <w:rsid w:val="004358AB"/>
    <w:rsid w:val="006334F7"/>
    <w:rsid w:val="006564DF"/>
    <w:rsid w:val="007379FA"/>
    <w:rsid w:val="007C0972"/>
    <w:rsid w:val="00857B69"/>
    <w:rsid w:val="008735BC"/>
    <w:rsid w:val="00894CC3"/>
    <w:rsid w:val="008B7726"/>
    <w:rsid w:val="008E60D9"/>
    <w:rsid w:val="00954153"/>
    <w:rsid w:val="00A9146A"/>
    <w:rsid w:val="00AC3CB0"/>
    <w:rsid w:val="00AF654A"/>
    <w:rsid w:val="00C13AB1"/>
    <w:rsid w:val="00D10A28"/>
    <w:rsid w:val="00D31D50"/>
    <w:rsid w:val="00DA64AE"/>
    <w:rsid w:val="00E56962"/>
    <w:rsid w:val="00EC3389"/>
    <w:rsid w:val="00F154A1"/>
    <w:rsid w:val="11E700A3"/>
    <w:rsid w:val="16FE0496"/>
    <w:rsid w:val="1840688C"/>
    <w:rsid w:val="24DF6005"/>
    <w:rsid w:val="26460AE5"/>
    <w:rsid w:val="291310B9"/>
    <w:rsid w:val="32AD75EE"/>
    <w:rsid w:val="3ECE02A8"/>
    <w:rsid w:val="44597AC6"/>
    <w:rsid w:val="469038DF"/>
    <w:rsid w:val="49D20A2C"/>
    <w:rsid w:val="5C657C3C"/>
    <w:rsid w:val="6D4B7F75"/>
    <w:rsid w:val="75655EF5"/>
    <w:rsid w:val="7BEC1388"/>
    <w:rsid w:val="7FA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4">
    <w:name w:val="Body Text First Indent 2"/>
    <w:basedOn w:val="2"/>
    <w:qFormat/>
    <w:uiPriority w:val="0"/>
    <w:pPr>
      <w:ind w:left="0" w:leftChars="0"/>
    </w:p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240" w:after="64" w:line="360" w:lineRule="auto"/>
      <w:outlineLvl w:val="5"/>
    </w:pPr>
    <w:rPr>
      <w:rFonts w:hint="eastAsia" w:ascii="Arial" w:hAnsi="Arial" w:eastAsia="黑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1530</Words>
  <Characters>1920</Characters>
  <Lines>9</Lines>
  <Paragraphs>2</Paragraphs>
  <TotalTime>6</TotalTime>
  <ScaleCrop>false</ScaleCrop>
  <LinksUpToDate>false</LinksUpToDate>
  <CharactersWithSpaces>2609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吴昌俊</cp:lastModifiedBy>
  <cp:lastPrinted>2025-09-22T01:08:00Z</cp:lastPrinted>
  <dcterms:modified xsi:type="dcterms:W3CDTF">2025-09-22T08:55:33Z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EF98085A671642FA919CDFB6CE316C45_12</vt:lpwstr>
  </property>
</Properties>
</file>