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33FF1">
      <w:pPr>
        <w:widowControl/>
        <w:numPr>
          <w:ilvl w:val="0"/>
          <w:numId w:val="0"/>
        </w:numPr>
        <w:tabs>
          <w:tab w:val="left" w:pos="426"/>
        </w:tabs>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附件一：</w:t>
      </w:r>
    </w:p>
    <w:tbl>
      <w:tblPr>
        <w:tblStyle w:val="4"/>
        <w:tblW w:w="9439" w:type="dxa"/>
        <w:tblInd w:w="-5" w:type="dxa"/>
        <w:tblLayout w:type="fixed"/>
        <w:tblCellMar>
          <w:top w:w="0" w:type="dxa"/>
          <w:left w:w="108" w:type="dxa"/>
          <w:bottom w:w="0" w:type="dxa"/>
          <w:right w:w="108" w:type="dxa"/>
        </w:tblCellMar>
      </w:tblPr>
      <w:tblGrid>
        <w:gridCol w:w="700"/>
        <w:gridCol w:w="7298"/>
        <w:gridCol w:w="696"/>
        <w:gridCol w:w="745"/>
      </w:tblGrid>
      <w:tr w14:paraId="5FA75E85">
        <w:tblPrEx>
          <w:tblCellMar>
            <w:top w:w="0" w:type="dxa"/>
            <w:left w:w="108" w:type="dxa"/>
            <w:bottom w:w="0" w:type="dxa"/>
            <w:right w:w="108" w:type="dxa"/>
          </w:tblCellMar>
        </w:tblPrEx>
        <w:trPr>
          <w:trHeight w:val="330" w:hRule="atLeast"/>
        </w:trPr>
        <w:tc>
          <w:tcPr>
            <w:tcW w:w="79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A9B8">
            <w:pPr>
              <w:ind w:firstLine="4096" w:firstLineChars="1700"/>
              <w:rPr>
                <w:rFonts w:hint="eastAsia" w:ascii="宋体" w:hAnsi="宋体" w:cs="宋体"/>
                <w:b w:val="0"/>
                <w:bCs w:val="0"/>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技术</w:t>
            </w:r>
            <w:r>
              <w:rPr>
                <w:rFonts w:hint="eastAsia" w:ascii="宋体" w:hAnsi="宋体" w:cs="宋体"/>
                <w:b/>
                <w:bCs/>
                <w:color w:val="000000" w:themeColor="text1"/>
                <w:kern w:val="0"/>
                <w:sz w:val="24"/>
                <w:szCs w:val="24"/>
                <w:lang w:bidi="ar"/>
                <w14:textFill>
                  <w14:solidFill>
                    <w14:schemeClr w14:val="tx1"/>
                  </w14:solidFill>
                </w14:textFill>
              </w:rPr>
              <w:t>要求</w:t>
            </w:r>
          </w:p>
        </w:tc>
        <w:tc>
          <w:tcPr>
            <w:tcW w:w="696" w:type="dxa"/>
            <w:tcBorders>
              <w:top w:val="single" w:color="000000" w:sz="4" w:space="0"/>
              <w:left w:val="single" w:color="000000" w:sz="4" w:space="0"/>
              <w:bottom w:val="single" w:color="000000" w:sz="4" w:space="0"/>
              <w:right w:val="single" w:color="000000" w:sz="4" w:space="0"/>
            </w:tcBorders>
          </w:tcPr>
          <w:p w14:paraId="0433B823">
            <w:pPr>
              <w:widowControl/>
              <w:spacing w:line="300" w:lineRule="exact"/>
              <w:jc w:val="left"/>
              <w:textAlignment w:val="center"/>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响应</w:t>
            </w:r>
          </w:p>
        </w:tc>
        <w:tc>
          <w:tcPr>
            <w:tcW w:w="745" w:type="dxa"/>
            <w:tcBorders>
              <w:top w:val="single" w:color="000000" w:sz="4" w:space="0"/>
              <w:left w:val="single" w:color="000000" w:sz="4" w:space="0"/>
              <w:bottom w:val="single" w:color="000000" w:sz="4" w:space="0"/>
              <w:right w:val="single" w:color="000000" w:sz="4" w:space="0"/>
            </w:tcBorders>
          </w:tcPr>
          <w:p w14:paraId="1F8C87A7">
            <w:pPr>
              <w:widowControl/>
              <w:spacing w:line="300" w:lineRule="exact"/>
              <w:jc w:val="left"/>
              <w:textAlignment w:val="center"/>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偏离</w:t>
            </w:r>
          </w:p>
        </w:tc>
      </w:tr>
      <w:tr w14:paraId="61D7A252">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4A2EE42E">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kern w:val="0"/>
                <w:sz w:val="24"/>
                <w:szCs w:val="24"/>
                <w:lang w:val="en-US" w:eastAsia="zh-CN" w:bidi="ar"/>
              </w:rPr>
              <w:t>品目：</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center"/>
          </w:tcPr>
          <w:p w14:paraId="1F886657">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全自动血气分析仪</w:t>
            </w:r>
          </w:p>
        </w:tc>
        <w:tc>
          <w:tcPr>
            <w:tcW w:w="696" w:type="dxa"/>
            <w:tcBorders>
              <w:top w:val="single" w:color="auto" w:sz="4" w:space="0"/>
              <w:left w:val="single" w:color="auto" w:sz="4" w:space="0"/>
              <w:bottom w:val="single" w:color="auto" w:sz="4" w:space="0"/>
              <w:right w:val="single" w:color="auto" w:sz="4" w:space="0"/>
            </w:tcBorders>
            <w:vAlign w:val="center"/>
          </w:tcPr>
          <w:p w14:paraId="055BF470">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5BB22C20">
            <w:pPr>
              <w:rPr>
                <w:rFonts w:hint="eastAsia" w:ascii="宋体" w:hAnsi="宋体" w:eastAsia="宋体" w:cs="Arial"/>
                <w:color w:val="FF0000"/>
                <w:kern w:val="2"/>
                <w:sz w:val="22"/>
                <w:szCs w:val="22"/>
                <w:lang w:val="en-US" w:eastAsia="zh-CN" w:bidi="ar-SA"/>
              </w:rPr>
            </w:pPr>
          </w:p>
        </w:tc>
      </w:tr>
      <w:tr w14:paraId="629FBFCA">
        <w:tblPrEx>
          <w:tblCellMar>
            <w:top w:w="0" w:type="dxa"/>
            <w:left w:w="108" w:type="dxa"/>
            <w:bottom w:w="0" w:type="dxa"/>
            <w:right w:w="108" w:type="dxa"/>
          </w:tblCellMar>
        </w:tblPrEx>
        <w:trPr>
          <w:trHeight w:val="464" w:hRule="atLeast"/>
        </w:trPr>
        <w:tc>
          <w:tcPr>
            <w:tcW w:w="7998" w:type="dxa"/>
            <w:gridSpan w:val="2"/>
            <w:tcBorders>
              <w:top w:val="single" w:color="auto" w:sz="4" w:space="0"/>
              <w:left w:val="single" w:color="auto" w:sz="4" w:space="0"/>
              <w:bottom w:val="single" w:color="auto" w:sz="4" w:space="0"/>
              <w:right w:val="single" w:color="auto" w:sz="4" w:space="0"/>
            </w:tcBorders>
            <w:vAlign w:val="bottom"/>
          </w:tcPr>
          <w:p w14:paraId="1F3BE3E4">
            <w:pPr>
              <w:widowControl/>
              <w:spacing w:line="300" w:lineRule="exact"/>
              <w:ind w:firstLine="723" w:firstLineChars="300"/>
              <w:jc w:val="left"/>
              <w:textAlignment w:val="center"/>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自动化设备整体要求 </w:t>
            </w:r>
          </w:p>
        </w:tc>
        <w:tc>
          <w:tcPr>
            <w:tcW w:w="696" w:type="dxa"/>
            <w:tcBorders>
              <w:top w:val="single" w:color="auto" w:sz="4" w:space="0"/>
              <w:left w:val="single" w:color="auto" w:sz="4" w:space="0"/>
              <w:bottom w:val="single" w:color="auto" w:sz="4" w:space="0"/>
              <w:right w:val="single" w:color="auto" w:sz="4" w:space="0"/>
            </w:tcBorders>
            <w:vAlign w:val="center"/>
          </w:tcPr>
          <w:p w14:paraId="768545CA">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80473D2">
            <w:pPr>
              <w:rPr>
                <w:rFonts w:hint="eastAsia" w:ascii="宋体" w:hAnsi="宋体" w:eastAsia="宋体" w:cs="Arial"/>
                <w:color w:val="FF0000"/>
                <w:kern w:val="2"/>
                <w:sz w:val="22"/>
                <w:szCs w:val="22"/>
                <w:lang w:val="en-US" w:eastAsia="zh-CN" w:bidi="ar-SA"/>
              </w:rPr>
            </w:pPr>
          </w:p>
        </w:tc>
      </w:tr>
      <w:tr w14:paraId="763869FB">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3AF27A92">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5D2BAF85">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检测项目：可同时检测PH、PCO</w:t>
            </w:r>
            <w:r>
              <w:rPr>
                <w:rFonts w:hint="eastAsia" w:ascii="宋体" w:hAnsi="宋体" w:cs="宋体"/>
                <w:color w:val="auto"/>
                <w:kern w:val="0"/>
                <w:sz w:val="24"/>
                <w:szCs w:val="24"/>
                <w:vertAlign w:val="subscript"/>
                <w:lang w:bidi="ar"/>
              </w:rPr>
              <w:t>2</w:t>
            </w:r>
            <w:r>
              <w:rPr>
                <w:rFonts w:hint="eastAsia" w:ascii="宋体" w:hAnsi="宋体" w:cs="宋体"/>
                <w:color w:val="auto"/>
                <w:kern w:val="0"/>
                <w:sz w:val="24"/>
                <w:szCs w:val="24"/>
                <w:lang w:bidi="ar"/>
              </w:rPr>
              <w:t>、PO</w:t>
            </w:r>
            <w:r>
              <w:rPr>
                <w:rFonts w:hint="eastAsia" w:ascii="宋体" w:hAnsi="宋体" w:cs="宋体"/>
                <w:color w:val="auto"/>
                <w:kern w:val="0"/>
                <w:sz w:val="24"/>
                <w:szCs w:val="24"/>
                <w:vertAlign w:val="subscript"/>
                <w:lang w:bidi="ar"/>
              </w:rPr>
              <w:t>2</w:t>
            </w:r>
            <w:r>
              <w:rPr>
                <w:rFonts w:hint="eastAsia" w:ascii="宋体" w:hAnsi="宋体" w:cs="宋体"/>
                <w:color w:val="auto"/>
                <w:kern w:val="0"/>
                <w:sz w:val="24"/>
                <w:szCs w:val="24"/>
                <w:lang w:bidi="ar"/>
              </w:rPr>
              <w:t>、Hct，电解质（Na</w:t>
            </w:r>
            <w:r>
              <w:rPr>
                <w:rFonts w:hint="eastAsia" w:ascii="宋体" w:hAnsi="宋体" w:cs="宋体"/>
                <w:color w:val="auto"/>
                <w:kern w:val="0"/>
                <w:sz w:val="24"/>
                <w:szCs w:val="24"/>
                <w:vertAlign w:val="superscript"/>
                <w:lang w:bidi="ar"/>
              </w:rPr>
              <w:t>＋</w:t>
            </w:r>
            <w:r>
              <w:rPr>
                <w:rFonts w:hint="eastAsia" w:ascii="宋体" w:hAnsi="宋体" w:cs="宋体"/>
                <w:color w:val="auto"/>
                <w:kern w:val="0"/>
                <w:sz w:val="24"/>
                <w:szCs w:val="24"/>
                <w:lang w:bidi="ar"/>
              </w:rPr>
              <w:t>、K</w:t>
            </w:r>
            <w:r>
              <w:rPr>
                <w:rFonts w:hint="eastAsia" w:ascii="宋体" w:hAnsi="宋体" w:cs="宋体"/>
                <w:color w:val="auto"/>
                <w:kern w:val="0"/>
                <w:sz w:val="24"/>
                <w:szCs w:val="24"/>
                <w:vertAlign w:val="superscript"/>
                <w:lang w:bidi="ar"/>
              </w:rPr>
              <w:t>＋</w:t>
            </w:r>
            <w:r>
              <w:rPr>
                <w:rFonts w:hint="eastAsia" w:ascii="宋体" w:hAnsi="宋体" w:cs="宋体"/>
                <w:color w:val="auto"/>
                <w:kern w:val="0"/>
                <w:sz w:val="24"/>
                <w:szCs w:val="24"/>
                <w:lang w:bidi="ar"/>
              </w:rPr>
              <w:t>、Ca</w:t>
            </w:r>
            <w:r>
              <w:rPr>
                <w:rFonts w:hint="eastAsia" w:ascii="宋体" w:hAnsi="宋体" w:cs="宋体"/>
                <w:color w:val="auto"/>
                <w:kern w:val="0"/>
                <w:sz w:val="24"/>
                <w:szCs w:val="24"/>
                <w:vertAlign w:val="superscript"/>
                <w:lang w:bidi="ar"/>
              </w:rPr>
              <w:t>＋＋</w:t>
            </w:r>
            <w:r>
              <w:rPr>
                <w:rFonts w:hint="eastAsia" w:ascii="宋体" w:hAnsi="宋体" w:cs="宋体"/>
                <w:color w:val="auto"/>
                <w:kern w:val="0"/>
                <w:sz w:val="24"/>
                <w:szCs w:val="24"/>
                <w:lang w:bidi="ar"/>
              </w:rPr>
              <w:t>），代谢物（Glu、Lac）九项</w:t>
            </w:r>
          </w:p>
        </w:tc>
        <w:tc>
          <w:tcPr>
            <w:tcW w:w="696" w:type="dxa"/>
            <w:tcBorders>
              <w:top w:val="single" w:color="auto" w:sz="4" w:space="0"/>
              <w:left w:val="single" w:color="auto" w:sz="4" w:space="0"/>
              <w:bottom w:val="single" w:color="auto" w:sz="4" w:space="0"/>
              <w:right w:val="single" w:color="auto" w:sz="4" w:space="0"/>
            </w:tcBorders>
            <w:vAlign w:val="center"/>
          </w:tcPr>
          <w:p w14:paraId="3D21B06B">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A999E7F">
            <w:pPr>
              <w:rPr>
                <w:rFonts w:hint="eastAsia" w:ascii="宋体" w:hAnsi="宋体" w:eastAsia="宋体" w:cs="Arial"/>
                <w:color w:val="FF0000"/>
                <w:kern w:val="2"/>
                <w:sz w:val="22"/>
                <w:szCs w:val="22"/>
                <w:lang w:val="en-US" w:eastAsia="zh-CN" w:bidi="ar-SA"/>
              </w:rPr>
            </w:pPr>
          </w:p>
        </w:tc>
      </w:tr>
      <w:tr w14:paraId="08A951D2">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48CC1993">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4F077147">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样本体积≤1</w:t>
            </w:r>
            <w:r>
              <w:rPr>
                <w:rFonts w:ascii="宋体" w:hAnsi="宋体" w:cs="宋体"/>
                <w:color w:val="auto"/>
                <w:kern w:val="0"/>
                <w:sz w:val="24"/>
                <w:szCs w:val="24"/>
                <w:lang w:bidi="ar"/>
              </w:rPr>
              <w:t>8</w:t>
            </w:r>
            <w:r>
              <w:rPr>
                <w:rFonts w:hint="eastAsia" w:ascii="宋体" w:hAnsi="宋体" w:cs="宋体"/>
                <w:color w:val="auto"/>
                <w:kern w:val="0"/>
                <w:sz w:val="24"/>
                <w:szCs w:val="24"/>
                <w:lang w:bidi="ar"/>
              </w:rPr>
              <w:t>0μL，标本类型为动脉全血、静脉全血、毛细血管血液。</w:t>
            </w:r>
          </w:p>
        </w:tc>
        <w:tc>
          <w:tcPr>
            <w:tcW w:w="696" w:type="dxa"/>
            <w:tcBorders>
              <w:top w:val="single" w:color="auto" w:sz="4" w:space="0"/>
              <w:left w:val="single" w:color="auto" w:sz="4" w:space="0"/>
              <w:bottom w:val="single" w:color="auto" w:sz="4" w:space="0"/>
              <w:right w:val="single" w:color="auto" w:sz="4" w:space="0"/>
            </w:tcBorders>
            <w:vAlign w:val="center"/>
          </w:tcPr>
          <w:p w14:paraId="00E01E8D">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7AE149D">
            <w:pPr>
              <w:rPr>
                <w:rFonts w:hint="eastAsia" w:ascii="宋体" w:hAnsi="宋体" w:eastAsia="宋体" w:cs="Arial"/>
                <w:color w:val="FF0000"/>
                <w:kern w:val="2"/>
                <w:sz w:val="22"/>
                <w:szCs w:val="22"/>
                <w:lang w:val="en-US" w:eastAsia="zh-CN" w:bidi="ar-SA"/>
              </w:rPr>
            </w:pPr>
          </w:p>
        </w:tc>
      </w:tr>
      <w:tr w14:paraId="481CD4E5">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1586CCCD">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216910C3">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测试方法：电极法。</w:t>
            </w:r>
          </w:p>
        </w:tc>
        <w:tc>
          <w:tcPr>
            <w:tcW w:w="696" w:type="dxa"/>
            <w:tcBorders>
              <w:top w:val="single" w:color="auto" w:sz="4" w:space="0"/>
              <w:left w:val="single" w:color="auto" w:sz="4" w:space="0"/>
              <w:bottom w:val="single" w:color="auto" w:sz="4" w:space="0"/>
              <w:right w:val="single" w:color="auto" w:sz="4" w:space="0"/>
            </w:tcBorders>
            <w:vAlign w:val="center"/>
          </w:tcPr>
          <w:p w14:paraId="21849AD3">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4BEBACA1">
            <w:pPr>
              <w:rPr>
                <w:rFonts w:hint="eastAsia" w:ascii="宋体" w:hAnsi="宋体" w:eastAsia="宋体" w:cs="Arial"/>
                <w:color w:val="FF0000"/>
                <w:kern w:val="2"/>
                <w:sz w:val="22"/>
                <w:szCs w:val="22"/>
                <w:lang w:val="en-US" w:eastAsia="zh-CN" w:bidi="ar-SA"/>
              </w:rPr>
            </w:pPr>
          </w:p>
        </w:tc>
      </w:tr>
      <w:tr w14:paraId="64C0F205">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734C22CC">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026C4C4B">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质控系统：内部智能连续质控，质控系统取得FDA许可</w:t>
            </w:r>
            <w:r>
              <w:rPr>
                <w:rFonts w:hint="eastAsia" w:ascii="宋体" w:hAnsi="宋体" w:cs="宋体"/>
                <w:color w:val="auto"/>
                <w:kern w:val="0"/>
                <w:sz w:val="24"/>
                <w:szCs w:val="24"/>
                <w:lang w:val="en-US" w:eastAsia="zh-CN" w:bidi="ar"/>
              </w:rPr>
              <w:t>(需提供佐证材料）</w:t>
            </w:r>
            <w:r>
              <w:rPr>
                <w:rFonts w:hint="eastAsia" w:ascii="宋体" w:hAnsi="宋体" w:cs="宋体"/>
                <w:color w:val="auto"/>
                <w:kern w:val="0"/>
                <w:sz w:val="24"/>
                <w:szCs w:val="24"/>
                <w:lang w:bidi="ar"/>
              </w:rPr>
              <w:t>。</w:t>
            </w:r>
          </w:p>
        </w:tc>
        <w:tc>
          <w:tcPr>
            <w:tcW w:w="696" w:type="dxa"/>
            <w:tcBorders>
              <w:top w:val="single" w:color="auto" w:sz="4" w:space="0"/>
              <w:left w:val="single" w:color="auto" w:sz="4" w:space="0"/>
              <w:bottom w:val="single" w:color="auto" w:sz="4" w:space="0"/>
              <w:right w:val="single" w:color="auto" w:sz="4" w:space="0"/>
            </w:tcBorders>
            <w:vAlign w:val="center"/>
          </w:tcPr>
          <w:p w14:paraId="6B95A34A">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21E729A8">
            <w:pPr>
              <w:rPr>
                <w:rFonts w:hint="eastAsia" w:ascii="宋体" w:hAnsi="宋体" w:eastAsia="宋体" w:cs="Arial"/>
                <w:color w:val="FF0000"/>
                <w:kern w:val="2"/>
                <w:sz w:val="22"/>
                <w:szCs w:val="22"/>
                <w:lang w:val="en-US" w:eastAsia="zh-CN" w:bidi="ar-SA"/>
              </w:rPr>
            </w:pPr>
          </w:p>
        </w:tc>
      </w:tr>
      <w:tr w14:paraId="57687EFB">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1A2EE0A1">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5B32A38B">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耗材包含电极卡及试剂包，免维护。</w:t>
            </w:r>
          </w:p>
        </w:tc>
        <w:tc>
          <w:tcPr>
            <w:tcW w:w="696" w:type="dxa"/>
            <w:tcBorders>
              <w:top w:val="single" w:color="auto" w:sz="4" w:space="0"/>
              <w:left w:val="single" w:color="auto" w:sz="4" w:space="0"/>
              <w:bottom w:val="single" w:color="auto" w:sz="4" w:space="0"/>
              <w:right w:val="single" w:color="auto" w:sz="4" w:space="0"/>
            </w:tcBorders>
            <w:vAlign w:val="center"/>
          </w:tcPr>
          <w:p w14:paraId="7D18CD80">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149B5B9F">
            <w:pPr>
              <w:rPr>
                <w:rFonts w:hint="eastAsia" w:ascii="宋体" w:hAnsi="宋体" w:eastAsia="宋体" w:cs="Arial"/>
                <w:color w:val="FF0000"/>
                <w:kern w:val="2"/>
                <w:sz w:val="22"/>
                <w:szCs w:val="22"/>
                <w:lang w:val="en-US" w:eastAsia="zh-CN" w:bidi="ar-SA"/>
              </w:rPr>
            </w:pPr>
          </w:p>
        </w:tc>
      </w:tr>
      <w:tr w14:paraId="4F692467">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4EAC31D8">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6</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01099537">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管道系统、气体及废液的处理维护免维护，无需人工操作。</w:t>
            </w:r>
          </w:p>
        </w:tc>
        <w:tc>
          <w:tcPr>
            <w:tcW w:w="696" w:type="dxa"/>
            <w:tcBorders>
              <w:top w:val="single" w:color="auto" w:sz="4" w:space="0"/>
              <w:left w:val="single" w:color="auto" w:sz="4" w:space="0"/>
              <w:bottom w:val="single" w:color="auto" w:sz="4" w:space="0"/>
              <w:right w:val="single" w:color="auto" w:sz="4" w:space="0"/>
            </w:tcBorders>
            <w:vAlign w:val="center"/>
          </w:tcPr>
          <w:p w14:paraId="4CD000D9">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AC6D353">
            <w:pPr>
              <w:rPr>
                <w:rFonts w:hint="eastAsia" w:ascii="宋体" w:hAnsi="宋体" w:eastAsia="宋体" w:cs="Arial"/>
                <w:color w:val="FF0000"/>
                <w:kern w:val="2"/>
                <w:sz w:val="22"/>
                <w:szCs w:val="22"/>
                <w:lang w:val="en-US" w:eastAsia="zh-CN" w:bidi="ar-SA"/>
              </w:rPr>
            </w:pPr>
          </w:p>
        </w:tc>
      </w:tr>
      <w:tr w14:paraId="49A7EBFD">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0B073A58">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7</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70D28DC3">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定标：自动一点和两点定标，可随时进行手动定标。</w:t>
            </w:r>
          </w:p>
        </w:tc>
        <w:tc>
          <w:tcPr>
            <w:tcW w:w="696" w:type="dxa"/>
            <w:tcBorders>
              <w:top w:val="single" w:color="auto" w:sz="4" w:space="0"/>
              <w:left w:val="single" w:color="auto" w:sz="4" w:space="0"/>
              <w:bottom w:val="single" w:color="auto" w:sz="4" w:space="0"/>
              <w:right w:val="single" w:color="auto" w:sz="4" w:space="0"/>
            </w:tcBorders>
            <w:vAlign w:val="center"/>
          </w:tcPr>
          <w:p w14:paraId="23576F81">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32E07D69">
            <w:pPr>
              <w:rPr>
                <w:rFonts w:hint="eastAsia" w:ascii="宋体" w:hAnsi="宋体" w:eastAsia="宋体" w:cs="Arial"/>
                <w:color w:val="FF0000"/>
                <w:kern w:val="2"/>
                <w:sz w:val="22"/>
                <w:szCs w:val="22"/>
                <w:lang w:val="en-US" w:eastAsia="zh-CN" w:bidi="ar-SA"/>
              </w:rPr>
            </w:pPr>
          </w:p>
        </w:tc>
      </w:tr>
      <w:tr w14:paraId="47B0AE43">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775B0A9A">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8</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3D99410A">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仪器自带数据存储功能，病人数据和质控数据的存储不得少于5000例。</w:t>
            </w:r>
          </w:p>
        </w:tc>
        <w:tc>
          <w:tcPr>
            <w:tcW w:w="696" w:type="dxa"/>
            <w:tcBorders>
              <w:top w:val="single" w:color="auto" w:sz="4" w:space="0"/>
              <w:left w:val="single" w:color="auto" w:sz="4" w:space="0"/>
              <w:bottom w:val="single" w:color="auto" w:sz="4" w:space="0"/>
              <w:right w:val="single" w:color="auto" w:sz="4" w:space="0"/>
            </w:tcBorders>
            <w:vAlign w:val="center"/>
          </w:tcPr>
          <w:p w14:paraId="6B3D57C0">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4A03FB14">
            <w:pPr>
              <w:rPr>
                <w:rFonts w:hint="eastAsia" w:ascii="宋体" w:hAnsi="宋体" w:eastAsia="宋体" w:cs="Arial"/>
                <w:color w:val="FF0000"/>
                <w:kern w:val="2"/>
                <w:sz w:val="22"/>
                <w:szCs w:val="22"/>
                <w:lang w:val="en-US" w:eastAsia="zh-CN" w:bidi="ar-SA"/>
              </w:rPr>
            </w:pPr>
          </w:p>
        </w:tc>
      </w:tr>
      <w:tr w14:paraId="63B32B3D">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1DF90914">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9</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03C5540C">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能提供不同规格试剂包，而仪器不需要更换。</w:t>
            </w:r>
          </w:p>
        </w:tc>
        <w:tc>
          <w:tcPr>
            <w:tcW w:w="696" w:type="dxa"/>
            <w:tcBorders>
              <w:top w:val="single" w:color="auto" w:sz="4" w:space="0"/>
              <w:left w:val="single" w:color="auto" w:sz="4" w:space="0"/>
              <w:bottom w:val="single" w:color="auto" w:sz="4" w:space="0"/>
              <w:right w:val="single" w:color="auto" w:sz="4" w:space="0"/>
            </w:tcBorders>
            <w:vAlign w:val="center"/>
          </w:tcPr>
          <w:p w14:paraId="63CE8873">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60208B0C">
            <w:pPr>
              <w:rPr>
                <w:rFonts w:hint="eastAsia" w:ascii="宋体" w:hAnsi="宋体" w:eastAsia="宋体" w:cs="Arial"/>
                <w:color w:val="FF0000"/>
                <w:kern w:val="2"/>
                <w:sz w:val="22"/>
                <w:szCs w:val="22"/>
                <w:lang w:val="en-US" w:eastAsia="zh-CN" w:bidi="ar-SA"/>
              </w:rPr>
            </w:pPr>
          </w:p>
        </w:tc>
      </w:tr>
      <w:tr w14:paraId="06E3841C">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5EC82682">
            <w:pPr>
              <w:tabs>
                <w:tab w:val="left" w:pos="540"/>
                <w:tab w:val="left" w:pos="709"/>
              </w:tabs>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0</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6B9BF768">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耗占比：每人份≤</w:t>
            </w:r>
            <w:r>
              <w:rPr>
                <w:rFonts w:ascii="宋体" w:hAnsi="宋体" w:cs="宋体"/>
                <w:color w:val="auto"/>
                <w:kern w:val="0"/>
                <w:sz w:val="24"/>
                <w:szCs w:val="24"/>
                <w:lang w:bidi="ar"/>
              </w:rPr>
              <w:t>5</w:t>
            </w:r>
            <w:r>
              <w:rPr>
                <w:rFonts w:hint="eastAsia" w:ascii="宋体" w:hAnsi="宋体" w:cs="宋体"/>
                <w:color w:val="auto"/>
                <w:kern w:val="0"/>
                <w:sz w:val="24"/>
                <w:szCs w:val="24"/>
                <w:lang w:bidi="ar"/>
              </w:rPr>
              <w:t>0%。</w:t>
            </w:r>
          </w:p>
        </w:tc>
        <w:tc>
          <w:tcPr>
            <w:tcW w:w="696" w:type="dxa"/>
            <w:tcBorders>
              <w:top w:val="single" w:color="auto" w:sz="4" w:space="0"/>
              <w:left w:val="single" w:color="auto" w:sz="4" w:space="0"/>
              <w:bottom w:val="single" w:color="auto" w:sz="4" w:space="0"/>
              <w:right w:val="single" w:color="auto" w:sz="4" w:space="0"/>
            </w:tcBorders>
            <w:vAlign w:val="center"/>
          </w:tcPr>
          <w:p w14:paraId="57BEE27F">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07466ABB">
            <w:pPr>
              <w:rPr>
                <w:rFonts w:hint="eastAsia" w:ascii="宋体" w:hAnsi="宋体" w:eastAsia="宋体" w:cs="Arial"/>
                <w:color w:val="FF0000"/>
                <w:kern w:val="2"/>
                <w:sz w:val="22"/>
                <w:szCs w:val="22"/>
                <w:lang w:val="en-US" w:eastAsia="zh-CN" w:bidi="ar-SA"/>
              </w:rPr>
            </w:pPr>
          </w:p>
        </w:tc>
      </w:tr>
      <w:tr w14:paraId="7A4612C8">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bottom"/>
          </w:tcPr>
          <w:p w14:paraId="4BE17FBF">
            <w:pPr>
              <w:tabs>
                <w:tab w:val="left" w:pos="540"/>
                <w:tab w:val="left" w:pos="709"/>
              </w:tabs>
              <w:spacing w:line="4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7298" w:type="dxa"/>
            <w:tcBorders>
              <w:top w:val="single" w:color="auto" w:sz="4" w:space="0"/>
              <w:left w:val="single" w:color="auto" w:sz="4" w:space="0"/>
              <w:bottom w:val="single" w:color="auto" w:sz="4" w:space="0"/>
              <w:right w:val="single" w:color="auto" w:sz="4" w:space="0"/>
            </w:tcBorders>
            <w:shd w:val="clear" w:color="auto" w:fill="auto"/>
            <w:vAlign w:val="bottom"/>
          </w:tcPr>
          <w:p w14:paraId="0A0D12A5">
            <w:pPr>
              <w:widowControl/>
              <w:spacing w:line="30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竞标价相同时按耗占比低者优选。</w:t>
            </w:r>
          </w:p>
        </w:tc>
        <w:tc>
          <w:tcPr>
            <w:tcW w:w="696" w:type="dxa"/>
            <w:tcBorders>
              <w:top w:val="single" w:color="auto" w:sz="4" w:space="0"/>
              <w:left w:val="single" w:color="auto" w:sz="4" w:space="0"/>
              <w:bottom w:val="single" w:color="auto" w:sz="4" w:space="0"/>
              <w:right w:val="single" w:color="auto" w:sz="4" w:space="0"/>
            </w:tcBorders>
            <w:vAlign w:val="center"/>
          </w:tcPr>
          <w:p w14:paraId="3965541A">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22ADDA35">
            <w:pPr>
              <w:rPr>
                <w:rFonts w:hint="eastAsia" w:ascii="宋体" w:hAnsi="宋体" w:eastAsia="宋体" w:cs="Arial"/>
                <w:color w:val="FF0000"/>
                <w:kern w:val="2"/>
                <w:sz w:val="22"/>
                <w:szCs w:val="22"/>
                <w:lang w:val="en-US" w:eastAsia="zh-CN" w:bidi="ar-SA"/>
              </w:rPr>
            </w:pPr>
          </w:p>
        </w:tc>
      </w:tr>
      <w:tr w14:paraId="20CC3AF5">
        <w:tblPrEx>
          <w:tblCellMar>
            <w:top w:w="0" w:type="dxa"/>
            <w:left w:w="108" w:type="dxa"/>
            <w:bottom w:w="0" w:type="dxa"/>
            <w:right w:w="108" w:type="dxa"/>
          </w:tblCellMar>
        </w:tblPrEx>
        <w:trPr>
          <w:trHeight w:val="487" w:hRule="atLeast"/>
        </w:trPr>
        <w:tc>
          <w:tcPr>
            <w:tcW w:w="7998" w:type="dxa"/>
            <w:gridSpan w:val="2"/>
            <w:tcBorders>
              <w:top w:val="single" w:color="auto" w:sz="4" w:space="0"/>
              <w:left w:val="single" w:color="auto" w:sz="4" w:space="0"/>
              <w:bottom w:val="single" w:color="auto" w:sz="4" w:space="0"/>
              <w:right w:val="single" w:color="auto" w:sz="4" w:space="0"/>
            </w:tcBorders>
            <w:vAlign w:val="center"/>
          </w:tcPr>
          <w:p w14:paraId="6B27E28B">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3855" w:firstLineChars="1600"/>
              <w:jc w:val="both"/>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商务要求</w:t>
            </w:r>
          </w:p>
        </w:tc>
        <w:tc>
          <w:tcPr>
            <w:tcW w:w="696" w:type="dxa"/>
            <w:tcBorders>
              <w:top w:val="single" w:color="auto" w:sz="4" w:space="0"/>
              <w:left w:val="single" w:color="auto" w:sz="4" w:space="0"/>
              <w:bottom w:val="single" w:color="auto" w:sz="4" w:space="0"/>
              <w:right w:val="single" w:color="auto" w:sz="4" w:space="0"/>
            </w:tcBorders>
            <w:vAlign w:val="center"/>
          </w:tcPr>
          <w:p w14:paraId="4F020415">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center"/>
          </w:tcPr>
          <w:p w14:paraId="2F062E66">
            <w:pPr>
              <w:rPr>
                <w:rFonts w:hint="eastAsia" w:ascii="宋体" w:hAnsi="宋体" w:eastAsia="宋体" w:cs="Arial"/>
                <w:color w:val="FF0000"/>
                <w:kern w:val="2"/>
                <w:sz w:val="22"/>
                <w:szCs w:val="22"/>
                <w:lang w:val="en-US" w:eastAsia="zh-CN" w:bidi="ar-SA"/>
              </w:rPr>
            </w:pPr>
          </w:p>
        </w:tc>
      </w:tr>
      <w:tr w14:paraId="2E53572E">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58CDD3AC">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482" w:firstLineChars="200"/>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tc>
        <w:tc>
          <w:tcPr>
            <w:tcW w:w="7298" w:type="dxa"/>
            <w:tcBorders>
              <w:top w:val="single" w:color="auto" w:sz="4" w:space="0"/>
              <w:left w:val="single" w:color="auto" w:sz="4" w:space="0"/>
              <w:bottom w:val="single" w:color="auto" w:sz="4" w:space="0"/>
              <w:right w:val="single" w:color="auto" w:sz="4" w:space="0"/>
            </w:tcBorders>
            <w:vAlign w:val="center"/>
          </w:tcPr>
          <w:p w14:paraId="78D8FC4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vAlign w:val="top"/>
          </w:tcPr>
          <w:p w14:paraId="7748F0DA">
            <w:pPr>
              <w:widowControl/>
              <w:spacing w:line="300" w:lineRule="exact"/>
              <w:jc w:val="left"/>
              <w:textAlignment w:val="center"/>
              <w:rPr>
                <w:rFonts w:hint="default" w:ascii="宋体" w:hAnsi="宋体" w:eastAsia="宋体" w:cs="Arial"/>
                <w:color w:val="FF0000"/>
                <w:kern w:val="2"/>
                <w:sz w:val="22"/>
                <w:szCs w:val="22"/>
                <w:lang w:val="en-US" w:eastAsia="zh-CN" w:bidi="ar-SA"/>
              </w:rPr>
            </w:pPr>
            <w:r>
              <w:rPr>
                <w:rFonts w:hint="eastAsia" w:ascii="宋体" w:hAnsi="宋体" w:cs="宋体"/>
                <w:color w:val="000000" w:themeColor="text1"/>
                <w:kern w:val="0"/>
                <w:sz w:val="24"/>
                <w:szCs w:val="24"/>
                <w:lang w:bidi="ar"/>
                <w14:textFill>
                  <w14:solidFill>
                    <w14:schemeClr w14:val="tx1"/>
                  </w14:solidFill>
                </w14:textFill>
              </w:rPr>
              <w:t>响应</w:t>
            </w:r>
          </w:p>
        </w:tc>
        <w:tc>
          <w:tcPr>
            <w:tcW w:w="745" w:type="dxa"/>
            <w:tcBorders>
              <w:top w:val="single" w:color="auto" w:sz="4" w:space="0"/>
              <w:left w:val="single" w:color="auto" w:sz="4" w:space="0"/>
              <w:bottom w:val="single" w:color="auto" w:sz="4" w:space="0"/>
              <w:right w:val="single" w:color="auto" w:sz="4" w:space="0"/>
            </w:tcBorders>
            <w:vAlign w:val="top"/>
          </w:tcPr>
          <w:p w14:paraId="7B3831B4">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color w:val="000000" w:themeColor="text1"/>
                <w:kern w:val="0"/>
                <w:sz w:val="24"/>
                <w:szCs w:val="24"/>
                <w:lang w:bidi="ar"/>
                <w14:textFill>
                  <w14:solidFill>
                    <w14:schemeClr w14:val="tx1"/>
                  </w14:solidFill>
                </w14:textFill>
              </w:rPr>
              <w:t>偏离</w:t>
            </w:r>
          </w:p>
        </w:tc>
      </w:tr>
      <w:tr w14:paraId="0E2B57B7">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2000FA5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1</w:t>
            </w:r>
          </w:p>
        </w:tc>
        <w:tc>
          <w:tcPr>
            <w:tcW w:w="7298" w:type="dxa"/>
            <w:tcBorders>
              <w:top w:val="single" w:color="auto" w:sz="4" w:space="0"/>
              <w:left w:val="single" w:color="auto" w:sz="4" w:space="0"/>
              <w:bottom w:val="single" w:color="auto" w:sz="4" w:space="0"/>
              <w:right w:val="single" w:color="auto" w:sz="4" w:space="0"/>
            </w:tcBorders>
            <w:vAlign w:val="center"/>
          </w:tcPr>
          <w:p w14:paraId="08816E65">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iCs/>
                <w:sz w:val="24"/>
                <w:szCs w:val="24"/>
                <w:u w:val="none"/>
                <w:lang w:val="en-US" w:eastAsia="zh-CN"/>
              </w:rPr>
              <w:t>自验收合格之日起，设备使用期间提供原厂维修保养服务，由此产生相关费用均包含在本项目报价内，并提供该设备所需质控品和校准品。由此产生的所有费用由中选供应商承担。</w:t>
            </w:r>
          </w:p>
        </w:tc>
        <w:tc>
          <w:tcPr>
            <w:tcW w:w="696" w:type="dxa"/>
            <w:tcBorders>
              <w:top w:val="single" w:color="auto" w:sz="4" w:space="0"/>
              <w:left w:val="single" w:color="auto" w:sz="4" w:space="0"/>
              <w:bottom w:val="single" w:color="auto" w:sz="4" w:space="0"/>
              <w:right w:val="single" w:color="auto" w:sz="4" w:space="0"/>
            </w:tcBorders>
            <w:vAlign w:val="top"/>
          </w:tcPr>
          <w:p w14:paraId="0AF1E8B3">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666A548B">
            <w:pPr>
              <w:rPr>
                <w:rFonts w:hint="eastAsia" w:ascii="宋体" w:hAnsi="宋体" w:eastAsia="宋体" w:cs="Arial"/>
                <w:color w:val="FF0000"/>
                <w:kern w:val="2"/>
                <w:sz w:val="22"/>
                <w:szCs w:val="22"/>
                <w:lang w:val="en-US" w:eastAsia="zh-CN" w:bidi="ar-SA"/>
              </w:rPr>
            </w:pPr>
          </w:p>
        </w:tc>
      </w:tr>
      <w:tr w14:paraId="471E49AB">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7FD4E3BC">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2</w:t>
            </w:r>
          </w:p>
        </w:tc>
        <w:tc>
          <w:tcPr>
            <w:tcW w:w="7298" w:type="dxa"/>
            <w:tcBorders>
              <w:top w:val="single" w:color="auto" w:sz="4" w:space="0"/>
              <w:left w:val="single" w:color="auto" w:sz="4" w:space="0"/>
              <w:bottom w:val="single" w:color="auto" w:sz="4" w:space="0"/>
              <w:right w:val="single" w:color="auto" w:sz="4" w:space="0"/>
            </w:tcBorders>
            <w:vAlign w:val="center"/>
          </w:tcPr>
          <w:p w14:paraId="65C70F6A">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所有设备必须在签订合同后30日内交货并安装调试完毕；如因采购人场地原因无法执行的，应在接到采购人通知后30日内完成交付</w:t>
            </w:r>
            <w:r>
              <w:rPr>
                <w:rFonts w:hint="eastAsia" w:ascii="宋体" w:hAnsi="宋体" w:cs="宋体"/>
                <w:sz w:val="24"/>
                <w:szCs w:val="24"/>
                <w:lang w:val="en-US" w:eastAsia="zh-CN"/>
              </w:rPr>
              <w:t>。</w:t>
            </w:r>
          </w:p>
        </w:tc>
        <w:tc>
          <w:tcPr>
            <w:tcW w:w="696" w:type="dxa"/>
            <w:tcBorders>
              <w:top w:val="single" w:color="auto" w:sz="4" w:space="0"/>
              <w:left w:val="single" w:color="auto" w:sz="4" w:space="0"/>
              <w:bottom w:val="single" w:color="auto" w:sz="4" w:space="0"/>
              <w:right w:val="single" w:color="auto" w:sz="4" w:space="0"/>
            </w:tcBorders>
            <w:vAlign w:val="top"/>
          </w:tcPr>
          <w:p w14:paraId="73071754">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348873C9">
            <w:pPr>
              <w:rPr>
                <w:rFonts w:hint="eastAsia" w:ascii="宋体" w:hAnsi="宋体" w:eastAsia="宋体" w:cs="Arial"/>
                <w:color w:val="FF0000"/>
                <w:kern w:val="2"/>
                <w:sz w:val="22"/>
                <w:szCs w:val="22"/>
                <w:lang w:val="en-US" w:eastAsia="zh-CN" w:bidi="ar-SA"/>
              </w:rPr>
            </w:pPr>
          </w:p>
        </w:tc>
      </w:tr>
      <w:tr w14:paraId="10ACA4BC">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2E2CE799">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3</w:t>
            </w:r>
          </w:p>
        </w:tc>
        <w:tc>
          <w:tcPr>
            <w:tcW w:w="7298" w:type="dxa"/>
            <w:tcBorders>
              <w:top w:val="single" w:color="auto" w:sz="4" w:space="0"/>
              <w:left w:val="single" w:color="auto" w:sz="4" w:space="0"/>
              <w:bottom w:val="single" w:color="auto" w:sz="4" w:space="0"/>
              <w:right w:val="single" w:color="auto" w:sz="4" w:space="0"/>
            </w:tcBorders>
            <w:vAlign w:val="center"/>
          </w:tcPr>
          <w:p w14:paraId="1D313201">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付款方式：合同签订时中选供应商向采购人支付合同总价的5%作为履约保证金。设备安装、调试、验收合格后，采购人向已提供全额增值税普通发票的中选供应商支付合同总款；合同约定服务期满后无未解决的质量问题，采购人将向中选供应商无息退还原履约保证金。</w:t>
            </w:r>
          </w:p>
        </w:tc>
        <w:tc>
          <w:tcPr>
            <w:tcW w:w="696" w:type="dxa"/>
            <w:tcBorders>
              <w:top w:val="single" w:color="auto" w:sz="4" w:space="0"/>
              <w:left w:val="single" w:color="auto" w:sz="4" w:space="0"/>
              <w:bottom w:val="single" w:color="auto" w:sz="4" w:space="0"/>
              <w:right w:val="single" w:color="auto" w:sz="4" w:space="0"/>
            </w:tcBorders>
            <w:vAlign w:val="top"/>
          </w:tcPr>
          <w:p w14:paraId="158AB752">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482186FD">
            <w:pPr>
              <w:rPr>
                <w:rFonts w:hint="eastAsia" w:ascii="宋体" w:hAnsi="宋体" w:eastAsia="宋体" w:cs="Arial"/>
                <w:color w:val="FF0000"/>
                <w:kern w:val="2"/>
                <w:sz w:val="22"/>
                <w:szCs w:val="22"/>
                <w:lang w:val="en-US" w:eastAsia="zh-CN" w:bidi="ar-SA"/>
              </w:rPr>
            </w:pPr>
          </w:p>
        </w:tc>
      </w:tr>
      <w:tr w14:paraId="2C192D56">
        <w:tblPrEx>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cBorders>
            <w:vAlign w:val="center"/>
          </w:tcPr>
          <w:p w14:paraId="73C475C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4</w:t>
            </w:r>
          </w:p>
        </w:tc>
        <w:tc>
          <w:tcPr>
            <w:tcW w:w="7298" w:type="dxa"/>
            <w:tcBorders>
              <w:top w:val="single" w:color="auto" w:sz="4" w:space="0"/>
              <w:left w:val="single" w:color="auto" w:sz="4" w:space="0"/>
              <w:bottom w:val="single" w:color="auto" w:sz="4" w:space="0"/>
              <w:right w:val="single" w:color="auto" w:sz="4" w:space="0"/>
            </w:tcBorders>
            <w:vAlign w:val="center"/>
          </w:tcPr>
          <w:p w14:paraId="4D7C073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如有耗材，供应商须在响应文件中承诺设备成交后的配套耗材同品牌同型号规格销售价格为产品全省最低价，耗材实际采购价格以耗材采购结果为准，未承诺视为无效响应。</w:t>
            </w:r>
          </w:p>
        </w:tc>
        <w:tc>
          <w:tcPr>
            <w:tcW w:w="696" w:type="dxa"/>
            <w:tcBorders>
              <w:top w:val="single" w:color="auto" w:sz="4" w:space="0"/>
              <w:left w:val="single" w:color="auto" w:sz="4" w:space="0"/>
              <w:bottom w:val="single" w:color="auto" w:sz="4" w:space="0"/>
              <w:right w:val="single" w:color="auto" w:sz="4" w:space="0"/>
            </w:tcBorders>
            <w:vAlign w:val="top"/>
          </w:tcPr>
          <w:p w14:paraId="71F3C57A">
            <w:pPr>
              <w:rPr>
                <w:rFonts w:hint="eastAsia" w:ascii="宋体" w:hAnsi="宋体" w:eastAsia="宋体" w:cs="Arial"/>
                <w:color w:val="FF0000"/>
                <w:kern w:val="2"/>
                <w:sz w:val="22"/>
                <w:szCs w:val="22"/>
                <w:lang w:val="en-US" w:eastAsia="zh-CN" w:bidi="ar-SA"/>
              </w:rPr>
            </w:pPr>
          </w:p>
        </w:tc>
        <w:tc>
          <w:tcPr>
            <w:tcW w:w="745" w:type="dxa"/>
            <w:tcBorders>
              <w:top w:val="single" w:color="auto" w:sz="4" w:space="0"/>
              <w:left w:val="single" w:color="auto" w:sz="4" w:space="0"/>
              <w:bottom w:val="single" w:color="auto" w:sz="4" w:space="0"/>
              <w:right w:val="single" w:color="auto" w:sz="4" w:space="0"/>
            </w:tcBorders>
            <w:vAlign w:val="top"/>
          </w:tcPr>
          <w:p w14:paraId="224716E3">
            <w:pPr>
              <w:rPr>
                <w:rFonts w:hint="eastAsia" w:ascii="宋体" w:hAnsi="宋体" w:eastAsia="宋体" w:cs="Arial"/>
                <w:color w:val="FF0000"/>
                <w:kern w:val="2"/>
                <w:sz w:val="22"/>
                <w:szCs w:val="22"/>
                <w:lang w:val="en-US" w:eastAsia="zh-CN" w:bidi="ar-SA"/>
              </w:rPr>
            </w:pPr>
          </w:p>
        </w:tc>
      </w:tr>
    </w:tbl>
    <w:p w14:paraId="25B9E828">
      <w:pPr>
        <w:rPr>
          <w:rFonts w:hint="default"/>
          <w:b/>
          <w:bCs/>
          <w:color w:val="A6A6A6" w:themeColor="background1" w:themeShade="A6"/>
          <w:sz w:val="28"/>
          <w:szCs w:val="32"/>
          <w:lang w:val="en-US" w:eastAsia="zh-CN"/>
        </w:rPr>
      </w:pPr>
    </w:p>
    <w:sectPr>
      <w:pgSz w:w="11906" w:h="16838"/>
      <w:pgMar w:top="115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jI1NzI0MTcwYTc4ZjM2NmEzYjFmNTI3YzU2YjUifQ=="/>
  </w:docVars>
  <w:rsids>
    <w:rsidRoot w:val="00172A27"/>
    <w:rsid w:val="0067683C"/>
    <w:rsid w:val="008D4EE8"/>
    <w:rsid w:val="00A367D9"/>
    <w:rsid w:val="011849A4"/>
    <w:rsid w:val="017E2A82"/>
    <w:rsid w:val="0184060D"/>
    <w:rsid w:val="01F96545"/>
    <w:rsid w:val="020F7B7E"/>
    <w:rsid w:val="02E5725D"/>
    <w:rsid w:val="02E96621"/>
    <w:rsid w:val="02F456F2"/>
    <w:rsid w:val="03247659"/>
    <w:rsid w:val="034B2E38"/>
    <w:rsid w:val="03EC461B"/>
    <w:rsid w:val="041D47D5"/>
    <w:rsid w:val="04267BBA"/>
    <w:rsid w:val="045F4DED"/>
    <w:rsid w:val="054B3B83"/>
    <w:rsid w:val="055511AF"/>
    <w:rsid w:val="05551D4C"/>
    <w:rsid w:val="059E7B97"/>
    <w:rsid w:val="05CF5FA2"/>
    <w:rsid w:val="061F56F3"/>
    <w:rsid w:val="0768045D"/>
    <w:rsid w:val="0854278F"/>
    <w:rsid w:val="08BF5E5A"/>
    <w:rsid w:val="08CB2A51"/>
    <w:rsid w:val="09775278"/>
    <w:rsid w:val="09CD45A7"/>
    <w:rsid w:val="0A124BEF"/>
    <w:rsid w:val="0A193C90"/>
    <w:rsid w:val="0A633C9C"/>
    <w:rsid w:val="0A8C7FBE"/>
    <w:rsid w:val="0B8425B2"/>
    <w:rsid w:val="0BAE560B"/>
    <w:rsid w:val="0C1D4B5C"/>
    <w:rsid w:val="0C8C63CD"/>
    <w:rsid w:val="0CFB767D"/>
    <w:rsid w:val="0DC21730"/>
    <w:rsid w:val="0E9E6512"/>
    <w:rsid w:val="0ED62150"/>
    <w:rsid w:val="0EEA5164"/>
    <w:rsid w:val="0F0F5662"/>
    <w:rsid w:val="0F75730F"/>
    <w:rsid w:val="103E1D5B"/>
    <w:rsid w:val="10493E92"/>
    <w:rsid w:val="10722F10"/>
    <w:rsid w:val="10802373"/>
    <w:rsid w:val="10CA5CE4"/>
    <w:rsid w:val="10D4446D"/>
    <w:rsid w:val="1103064A"/>
    <w:rsid w:val="115F467E"/>
    <w:rsid w:val="11927F72"/>
    <w:rsid w:val="12661A3D"/>
    <w:rsid w:val="12816876"/>
    <w:rsid w:val="1287270E"/>
    <w:rsid w:val="1376180B"/>
    <w:rsid w:val="139265EA"/>
    <w:rsid w:val="1433594E"/>
    <w:rsid w:val="147F6DE6"/>
    <w:rsid w:val="14BD1E65"/>
    <w:rsid w:val="15BD0996"/>
    <w:rsid w:val="15F64E85"/>
    <w:rsid w:val="15FB06EE"/>
    <w:rsid w:val="165733D1"/>
    <w:rsid w:val="16844909"/>
    <w:rsid w:val="16B60CE7"/>
    <w:rsid w:val="16E86EC4"/>
    <w:rsid w:val="171D50F7"/>
    <w:rsid w:val="17584751"/>
    <w:rsid w:val="176522C3"/>
    <w:rsid w:val="17D20492"/>
    <w:rsid w:val="18055854"/>
    <w:rsid w:val="181304AC"/>
    <w:rsid w:val="18526AF9"/>
    <w:rsid w:val="18611DD7"/>
    <w:rsid w:val="18C005CB"/>
    <w:rsid w:val="191E4E1F"/>
    <w:rsid w:val="19341F4D"/>
    <w:rsid w:val="19622F5E"/>
    <w:rsid w:val="19894A37"/>
    <w:rsid w:val="19A054C8"/>
    <w:rsid w:val="19C37774"/>
    <w:rsid w:val="19C534ED"/>
    <w:rsid w:val="19DB5178"/>
    <w:rsid w:val="1A9469A8"/>
    <w:rsid w:val="1B411EAF"/>
    <w:rsid w:val="1BBD7E75"/>
    <w:rsid w:val="1BC81072"/>
    <w:rsid w:val="1BE30C3F"/>
    <w:rsid w:val="1BE475EF"/>
    <w:rsid w:val="1C791D5C"/>
    <w:rsid w:val="1C9553F8"/>
    <w:rsid w:val="1CAB4F39"/>
    <w:rsid w:val="1CEB326A"/>
    <w:rsid w:val="1CF3211F"/>
    <w:rsid w:val="1D33076D"/>
    <w:rsid w:val="1D571AAC"/>
    <w:rsid w:val="1D7858E7"/>
    <w:rsid w:val="1D8E3BF5"/>
    <w:rsid w:val="1DA65F71"/>
    <w:rsid w:val="1E0000FE"/>
    <w:rsid w:val="1E592455"/>
    <w:rsid w:val="1EFD7285"/>
    <w:rsid w:val="1F150595"/>
    <w:rsid w:val="1F493E95"/>
    <w:rsid w:val="1F522558"/>
    <w:rsid w:val="1FEB1241"/>
    <w:rsid w:val="1FFC753C"/>
    <w:rsid w:val="204A4749"/>
    <w:rsid w:val="206C46C2"/>
    <w:rsid w:val="20B63B8F"/>
    <w:rsid w:val="21701DBE"/>
    <w:rsid w:val="221C5C74"/>
    <w:rsid w:val="225B2C40"/>
    <w:rsid w:val="22FD5AA5"/>
    <w:rsid w:val="239C6211"/>
    <w:rsid w:val="23ED1676"/>
    <w:rsid w:val="24233AFC"/>
    <w:rsid w:val="2423778D"/>
    <w:rsid w:val="2441528D"/>
    <w:rsid w:val="24457704"/>
    <w:rsid w:val="24AE3CD0"/>
    <w:rsid w:val="24B457FE"/>
    <w:rsid w:val="26865DB2"/>
    <w:rsid w:val="26FC7198"/>
    <w:rsid w:val="27027078"/>
    <w:rsid w:val="271F38F2"/>
    <w:rsid w:val="27930786"/>
    <w:rsid w:val="27A61C68"/>
    <w:rsid w:val="27E45486"/>
    <w:rsid w:val="28001192"/>
    <w:rsid w:val="28A80261"/>
    <w:rsid w:val="28B5472C"/>
    <w:rsid w:val="28BA314C"/>
    <w:rsid w:val="28C037FD"/>
    <w:rsid w:val="292C3A86"/>
    <w:rsid w:val="295108F9"/>
    <w:rsid w:val="298E37F4"/>
    <w:rsid w:val="29BF1D06"/>
    <w:rsid w:val="29D532D8"/>
    <w:rsid w:val="29EB48A9"/>
    <w:rsid w:val="29F545C8"/>
    <w:rsid w:val="2A202CF7"/>
    <w:rsid w:val="2A4923A0"/>
    <w:rsid w:val="2A743763"/>
    <w:rsid w:val="2A7E3970"/>
    <w:rsid w:val="2A9860B3"/>
    <w:rsid w:val="2AD510B6"/>
    <w:rsid w:val="2ADA66CC"/>
    <w:rsid w:val="2AF915C4"/>
    <w:rsid w:val="2B0C4888"/>
    <w:rsid w:val="2B6A3EF4"/>
    <w:rsid w:val="2BB05D24"/>
    <w:rsid w:val="2BE9306B"/>
    <w:rsid w:val="2BFE1801"/>
    <w:rsid w:val="2C05139D"/>
    <w:rsid w:val="2C0A4D8F"/>
    <w:rsid w:val="2C470821"/>
    <w:rsid w:val="2CAA34A4"/>
    <w:rsid w:val="2CC94C4A"/>
    <w:rsid w:val="2D0D3A32"/>
    <w:rsid w:val="2D1C121E"/>
    <w:rsid w:val="2D880661"/>
    <w:rsid w:val="2D9C47AE"/>
    <w:rsid w:val="2DF00E48"/>
    <w:rsid w:val="2E026666"/>
    <w:rsid w:val="2E114AFB"/>
    <w:rsid w:val="2E4F651B"/>
    <w:rsid w:val="2E5172B2"/>
    <w:rsid w:val="2EE570C0"/>
    <w:rsid w:val="2F1523C9"/>
    <w:rsid w:val="2F97218C"/>
    <w:rsid w:val="2FF04987"/>
    <w:rsid w:val="30563853"/>
    <w:rsid w:val="308B0B94"/>
    <w:rsid w:val="30DD0CC4"/>
    <w:rsid w:val="3179279B"/>
    <w:rsid w:val="31B70F9B"/>
    <w:rsid w:val="31BB1005"/>
    <w:rsid w:val="31FF358A"/>
    <w:rsid w:val="32157CE1"/>
    <w:rsid w:val="326437DB"/>
    <w:rsid w:val="32807B59"/>
    <w:rsid w:val="32C122C1"/>
    <w:rsid w:val="334412CE"/>
    <w:rsid w:val="334F4C77"/>
    <w:rsid w:val="33CA5530"/>
    <w:rsid w:val="33ED2723"/>
    <w:rsid w:val="343B6EF0"/>
    <w:rsid w:val="344D3B47"/>
    <w:rsid w:val="345C0CF0"/>
    <w:rsid w:val="348F22D5"/>
    <w:rsid w:val="349B511E"/>
    <w:rsid w:val="34C603ED"/>
    <w:rsid w:val="353C0A11"/>
    <w:rsid w:val="358838F4"/>
    <w:rsid w:val="3639699D"/>
    <w:rsid w:val="36987B67"/>
    <w:rsid w:val="36F02931"/>
    <w:rsid w:val="36FA1ABC"/>
    <w:rsid w:val="37107D85"/>
    <w:rsid w:val="373A15D6"/>
    <w:rsid w:val="37B7401D"/>
    <w:rsid w:val="38D96215"/>
    <w:rsid w:val="39495149"/>
    <w:rsid w:val="39642841"/>
    <w:rsid w:val="39DA0404"/>
    <w:rsid w:val="3A0948D8"/>
    <w:rsid w:val="3AE0314C"/>
    <w:rsid w:val="3AFE521E"/>
    <w:rsid w:val="3B6B584A"/>
    <w:rsid w:val="3B7A3CDF"/>
    <w:rsid w:val="3BAB20EB"/>
    <w:rsid w:val="3BFD221A"/>
    <w:rsid w:val="3C065573"/>
    <w:rsid w:val="3C073099"/>
    <w:rsid w:val="3C34763D"/>
    <w:rsid w:val="3C485B8B"/>
    <w:rsid w:val="3C58040D"/>
    <w:rsid w:val="3C850B8E"/>
    <w:rsid w:val="3CC67E53"/>
    <w:rsid w:val="3CCA65A0"/>
    <w:rsid w:val="3CD25455"/>
    <w:rsid w:val="3CE83B04"/>
    <w:rsid w:val="3CFB5A57"/>
    <w:rsid w:val="3D1B5949"/>
    <w:rsid w:val="3D1C0215"/>
    <w:rsid w:val="3D3F28F9"/>
    <w:rsid w:val="3DF11443"/>
    <w:rsid w:val="3E430897"/>
    <w:rsid w:val="3E8A248B"/>
    <w:rsid w:val="3F3B3785"/>
    <w:rsid w:val="3F444267"/>
    <w:rsid w:val="3F8C2233"/>
    <w:rsid w:val="3F964E60"/>
    <w:rsid w:val="3FFC1167"/>
    <w:rsid w:val="40610FCA"/>
    <w:rsid w:val="40FE4A6B"/>
    <w:rsid w:val="412650B1"/>
    <w:rsid w:val="416A1975"/>
    <w:rsid w:val="418518D5"/>
    <w:rsid w:val="42116A20"/>
    <w:rsid w:val="425F778B"/>
    <w:rsid w:val="42680891"/>
    <w:rsid w:val="42957651"/>
    <w:rsid w:val="42BB3023"/>
    <w:rsid w:val="42F738BE"/>
    <w:rsid w:val="433844B3"/>
    <w:rsid w:val="4345762A"/>
    <w:rsid w:val="43BA173C"/>
    <w:rsid w:val="44DF2E05"/>
    <w:rsid w:val="45101210"/>
    <w:rsid w:val="451714F6"/>
    <w:rsid w:val="45516AEC"/>
    <w:rsid w:val="45E76415"/>
    <w:rsid w:val="461E564D"/>
    <w:rsid w:val="476A10AC"/>
    <w:rsid w:val="4779309D"/>
    <w:rsid w:val="47937145"/>
    <w:rsid w:val="47B5428C"/>
    <w:rsid w:val="47F623C8"/>
    <w:rsid w:val="48691363"/>
    <w:rsid w:val="488E2B78"/>
    <w:rsid w:val="48C447EC"/>
    <w:rsid w:val="48D367DD"/>
    <w:rsid w:val="496B13ED"/>
    <w:rsid w:val="49A63EF1"/>
    <w:rsid w:val="49B6077E"/>
    <w:rsid w:val="49D16504"/>
    <w:rsid w:val="4A3E05CE"/>
    <w:rsid w:val="4A6F69D9"/>
    <w:rsid w:val="4A871F75"/>
    <w:rsid w:val="4AB97C54"/>
    <w:rsid w:val="4AF33166"/>
    <w:rsid w:val="4B237CE0"/>
    <w:rsid w:val="4B2D113B"/>
    <w:rsid w:val="4B427C4A"/>
    <w:rsid w:val="4B476469"/>
    <w:rsid w:val="4B885FA4"/>
    <w:rsid w:val="4C2061DD"/>
    <w:rsid w:val="4C431ECB"/>
    <w:rsid w:val="4C8F5111"/>
    <w:rsid w:val="4C983FC5"/>
    <w:rsid w:val="4CC748AA"/>
    <w:rsid w:val="4D7D059C"/>
    <w:rsid w:val="4D9329DF"/>
    <w:rsid w:val="4DCD0948"/>
    <w:rsid w:val="4E0B4C6B"/>
    <w:rsid w:val="4E604FB7"/>
    <w:rsid w:val="4E835913"/>
    <w:rsid w:val="4F1F7C1A"/>
    <w:rsid w:val="4F4E12B3"/>
    <w:rsid w:val="4F8275BE"/>
    <w:rsid w:val="4F9842DC"/>
    <w:rsid w:val="4FAE4CD6"/>
    <w:rsid w:val="4FE85264"/>
    <w:rsid w:val="501816C0"/>
    <w:rsid w:val="5076286F"/>
    <w:rsid w:val="50A7496A"/>
    <w:rsid w:val="513269EB"/>
    <w:rsid w:val="513863A7"/>
    <w:rsid w:val="51456094"/>
    <w:rsid w:val="51AE3C48"/>
    <w:rsid w:val="525740E8"/>
    <w:rsid w:val="52860D64"/>
    <w:rsid w:val="52952D55"/>
    <w:rsid w:val="53144502"/>
    <w:rsid w:val="540A4DAE"/>
    <w:rsid w:val="54193CA1"/>
    <w:rsid w:val="54644702"/>
    <w:rsid w:val="5489372F"/>
    <w:rsid w:val="54AA0511"/>
    <w:rsid w:val="558C6691"/>
    <w:rsid w:val="55BB0D24"/>
    <w:rsid w:val="55C86EB0"/>
    <w:rsid w:val="55E62245"/>
    <w:rsid w:val="56CC59EE"/>
    <w:rsid w:val="57476D14"/>
    <w:rsid w:val="575913A5"/>
    <w:rsid w:val="57727B09"/>
    <w:rsid w:val="57A06424"/>
    <w:rsid w:val="57D336B2"/>
    <w:rsid w:val="584E6EFC"/>
    <w:rsid w:val="585F62DF"/>
    <w:rsid w:val="590C13EF"/>
    <w:rsid w:val="59E3084A"/>
    <w:rsid w:val="59F36D13"/>
    <w:rsid w:val="5A3827D9"/>
    <w:rsid w:val="5AAE6289"/>
    <w:rsid w:val="5AC8016B"/>
    <w:rsid w:val="5AD22D98"/>
    <w:rsid w:val="5B0171D9"/>
    <w:rsid w:val="5B13515F"/>
    <w:rsid w:val="5B4B2B4A"/>
    <w:rsid w:val="5B841BB9"/>
    <w:rsid w:val="5BCD17B1"/>
    <w:rsid w:val="5BEC60DC"/>
    <w:rsid w:val="5CAF5FE8"/>
    <w:rsid w:val="5D445AA3"/>
    <w:rsid w:val="5D68419A"/>
    <w:rsid w:val="5D7562F5"/>
    <w:rsid w:val="5D921D6B"/>
    <w:rsid w:val="5E3B2A02"/>
    <w:rsid w:val="5EB17AF5"/>
    <w:rsid w:val="5EDF3CD6"/>
    <w:rsid w:val="5EE94B54"/>
    <w:rsid w:val="5F1119B5"/>
    <w:rsid w:val="5F9209D2"/>
    <w:rsid w:val="5FC627A0"/>
    <w:rsid w:val="5FD255E8"/>
    <w:rsid w:val="60055362"/>
    <w:rsid w:val="6039592F"/>
    <w:rsid w:val="60D707AB"/>
    <w:rsid w:val="6162474A"/>
    <w:rsid w:val="61897F29"/>
    <w:rsid w:val="619A0388"/>
    <w:rsid w:val="61BE5E24"/>
    <w:rsid w:val="61D76EE6"/>
    <w:rsid w:val="61E57855"/>
    <w:rsid w:val="61F730E4"/>
    <w:rsid w:val="622D2FAA"/>
    <w:rsid w:val="6269729D"/>
    <w:rsid w:val="62AF235C"/>
    <w:rsid w:val="62B8752A"/>
    <w:rsid w:val="62E80C7F"/>
    <w:rsid w:val="63143C4C"/>
    <w:rsid w:val="634C1783"/>
    <w:rsid w:val="63520F1A"/>
    <w:rsid w:val="63BE65AF"/>
    <w:rsid w:val="63C17E4E"/>
    <w:rsid w:val="63D849D2"/>
    <w:rsid w:val="646A4041"/>
    <w:rsid w:val="652E2329"/>
    <w:rsid w:val="65401246"/>
    <w:rsid w:val="65A17F37"/>
    <w:rsid w:val="65F30067"/>
    <w:rsid w:val="660B3602"/>
    <w:rsid w:val="661C7ED9"/>
    <w:rsid w:val="66B039DB"/>
    <w:rsid w:val="66F44096"/>
    <w:rsid w:val="67A52D65"/>
    <w:rsid w:val="67DA14DE"/>
    <w:rsid w:val="683A1F7D"/>
    <w:rsid w:val="685017A0"/>
    <w:rsid w:val="68680898"/>
    <w:rsid w:val="688F2F9A"/>
    <w:rsid w:val="69791802"/>
    <w:rsid w:val="697F1322"/>
    <w:rsid w:val="69C13E71"/>
    <w:rsid w:val="69FC398E"/>
    <w:rsid w:val="6A2422AD"/>
    <w:rsid w:val="6A7D43A3"/>
    <w:rsid w:val="6A9811DC"/>
    <w:rsid w:val="6AB63CFD"/>
    <w:rsid w:val="6ADE1FDD"/>
    <w:rsid w:val="6AF503DD"/>
    <w:rsid w:val="6B030D4C"/>
    <w:rsid w:val="6B266B64"/>
    <w:rsid w:val="6B9145AA"/>
    <w:rsid w:val="6C4564E0"/>
    <w:rsid w:val="6C5546A1"/>
    <w:rsid w:val="6C924135"/>
    <w:rsid w:val="6D1B17DA"/>
    <w:rsid w:val="6D224404"/>
    <w:rsid w:val="6D394EF9"/>
    <w:rsid w:val="6D5D6493"/>
    <w:rsid w:val="6E0214BE"/>
    <w:rsid w:val="6E2A4841"/>
    <w:rsid w:val="6E4E756D"/>
    <w:rsid w:val="6E5A0C83"/>
    <w:rsid w:val="6E612A2C"/>
    <w:rsid w:val="6EA840E4"/>
    <w:rsid w:val="6EF32E85"/>
    <w:rsid w:val="6F3C482C"/>
    <w:rsid w:val="6FC50CC6"/>
    <w:rsid w:val="6FF13869"/>
    <w:rsid w:val="70545BA6"/>
    <w:rsid w:val="70733178"/>
    <w:rsid w:val="707618CC"/>
    <w:rsid w:val="708315D3"/>
    <w:rsid w:val="70FA674D"/>
    <w:rsid w:val="715403A3"/>
    <w:rsid w:val="717C4D3F"/>
    <w:rsid w:val="725D3437"/>
    <w:rsid w:val="7298446F"/>
    <w:rsid w:val="729C31C4"/>
    <w:rsid w:val="72D46151"/>
    <w:rsid w:val="73722F12"/>
    <w:rsid w:val="73E21E46"/>
    <w:rsid w:val="73EA2AA9"/>
    <w:rsid w:val="75287D2D"/>
    <w:rsid w:val="75573A71"/>
    <w:rsid w:val="755A1EB0"/>
    <w:rsid w:val="757A03BA"/>
    <w:rsid w:val="75A702C8"/>
    <w:rsid w:val="75CD4430"/>
    <w:rsid w:val="763E7DF8"/>
    <w:rsid w:val="76404969"/>
    <w:rsid w:val="764A3CD3"/>
    <w:rsid w:val="764C417F"/>
    <w:rsid w:val="766109AA"/>
    <w:rsid w:val="76655312"/>
    <w:rsid w:val="777D1E86"/>
    <w:rsid w:val="7782124A"/>
    <w:rsid w:val="779416A9"/>
    <w:rsid w:val="78670B6C"/>
    <w:rsid w:val="78727511"/>
    <w:rsid w:val="78C31B1A"/>
    <w:rsid w:val="78DE2ED0"/>
    <w:rsid w:val="790A599B"/>
    <w:rsid w:val="7928471E"/>
    <w:rsid w:val="79685F4F"/>
    <w:rsid w:val="79DE17C3"/>
    <w:rsid w:val="7AD1051F"/>
    <w:rsid w:val="7B2A5E81"/>
    <w:rsid w:val="7B3D5BB4"/>
    <w:rsid w:val="7B533629"/>
    <w:rsid w:val="7B652CB3"/>
    <w:rsid w:val="7B9025E4"/>
    <w:rsid w:val="7BC10593"/>
    <w:rsid w:val="7BDF6C6B"/>
    <w:rsid w:val="7C5E4034"/>
    <w:rsid w:val="7CB579CC"/>
    <w:rsid w:val="7CF2394B"/>
    <w:rsid w:val="7D214B42"/>
    <w:rsid w:val="7D2A03BA"/>
    <w:rsid w:val="7D6C452F"/>
    <w:rsid w:val="7D8C31E2"/>
    <w:rsid w:val="7DC97BD3"/>
    <w:rsid w:val="7ED44A81"/>
    <w:rsid w:val="7F17094D"/>
    <w:rsid w:val="7F705BA9"/>
    <w:rsid w:val="7FB64187"/>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2"/>
      <w:szCs w:val="72"/>
      <w:lang w:val="en-US" w:eastAsia="en-US"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apple-style-span"/>
    <w:autoRedefine/>
    <w:qFormat/>
    <w:uiPriority w:val="0"/>
  </w:style>
  <w:style w:type="paragraph" w:styleId="9">
    <w:name w:val="List Paragraph"/>
    <w:basedOn w:val="1"/>
    <w:autoRedefine/>
    <w:qFormat/>
    <w:uiPriority w:val="34"/>
    <w:pPr>
      <w:ind w:firstLine="420" w:firstLineChars="200"/>
    </w:pPr>
    <w:rPr>
      <w:szCs w:val="22"/>
    </w:rPr>
  </w:style>
  <w:style w:type="character" w:customStyle="1" w:styleId="10">
    <w:name w:val="font3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41"/>
    <w:basedOn w:val="6"/>
    <w:qFormat/>
    <w:uiPriority w:val="0"/>
    <w:rPr>
      <w:rFonts w:hint="eastAsia" w:ascii="宋体" w:hAnsi="宋体" w:eastAsia="宋体" w:cs="宋体"/>
      <w:color w:val="000000"/>
      <w:sz w:val="24"/>
      <w:szCs w:val="24"/>
      <w:u w:val="none"/>
    </w:rPr>
  </w:style>
  <w:style w:type="character" w:customStyle="1" w:styleId="13">
    <w:name w:val="font51"/>
    <w:basedOn w:val="6"/>
    <w:qFormat/>
    <w:uiPriority w:val="0"/>
    <w:rPr>
      <w:rFonts w:hint="eastAsia" w:ascii="宋体" w:hAnsi="宋体" w:eastAsia="宋体" w:cs="宋体"/>
      <w:color w:val="FF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692</Characters>
  <Lines>0</Lines>
  <Paragraphs>0</Paragraphs>
  <TotalTime>0</TotalTime>
  <ScaleCrop>false</ScaleCrop>
  <LinksUpToDate>false</LinksUpToDate>
  <CharactersWithSpaces>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2023-02-10T09:17:00Z</dcterms:created>
  <dc:creator>admin</dc:creator>
  <cp:lastModifiedBy>shui</cp:lastModifiedBy>
  <cp:lastPrinted>2025-04-27T08:55:00Z</cp:lastPrinted>
  <dcterms:modified xsi:type="dcterms:W3CDTF">2025-08-20T01:31:46Z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72F07AA266DA436C8B763B39EA84C62C_13</vt:lpwstr>
  </property>
  <property fmtid="{D5CDD505-2E9C-101B-9397-08002B2CF9AE}" pid="4" name="KSOTemplateDocerSaveRecord">
    <vt:lpwstr>eyJoZGlkIjoiZTg3ZWNhZGZkYzE2NWM3NDhhZmU5OTJkYTIzM2NjMjgiLCJ1c2VySWQiOiIxNjA4OTE1Mzk5In0=</vt:lpwstr>
  </property>
</Properties>
</file>