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EB5B7E">
      <w:pPr>
        <w:pStyle w:val="2"/>
        <w:widowControl/>
        <w:numPr>
          <w:ilvl w:val="0"/>
          <w:numId w:val="1"/>
        </w:numPr>
        <w:spacing w:before="0" w:beforeAutospacing="0" w:after="0" w:afterAutospacing="0" w:line="460" w:lineRule="exact"/>
        <w:jc w:val="center"/>
        <w:rPr>
          <w:rFonts w:hint="eastAsia" w:ascii="宋体" w:hAnsi="宋体" w:eastAsia="宋体" w:cs="Times New Roman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采购要求</w:t>
      </w:r>
    </w:p>
    <w:p w14:paraId="612BDF5C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00" w:lineRule="exact"/>
        <w:ind w:left="0" w:right="0"/>
        <w:jc w:val="both"/>
        <w:rPr>
          <w:rFonts w:hint="default" w:ascii="Times New Roman" w:hAnsi="Times New Roman" w:eastAsia="宋体" w:cs="Times New Roman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>1.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规格和适用性要求：（报价要求盒装价及单人份或单毫升价均需填报）</w:t>
      </w:r>
    </w:p>
    <w:tbl>
      <w:tblPr>
        <w:tblStyle w:val="4"/>
        <w:tblW w:w="5076" w:type="pct"/>
        <w:tblInd w:w="-1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2172"/>
        <w:gridCol w:w="1609"/>
        <w:gridCol w:w="1308"/>
        <w:gridCol w:w="504"/>
        <w:gridCol w:w="468"/>
        <w:gridCol w:w="972"/>
        <w:gridCol w:w="1069"/>
      </w:tblGrid>
      <w:tr w14:paraId="729841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2B7D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序号</w:t>
            </w:r>
          </w:p>
        </w:tc>
        <w:tc>
          <w:tcPr>
            <w:tcW w:w="125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E53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2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926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名称</w:t>
            </w:r>
          </w:p>
        </w:tc>
        <w:tc>
          <w:tcPr>
            <w:tcW w:w="75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B44C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用途</w:t>
            </w:r>
          </w:p>
        </w:tc>
        <w:tc>
          <w:tcPr>
            <w:tcW w:w="2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C54C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规格</w:t>
            </w:r>
          </w:p>
        </w:tc>
        <w:tc>
          <w:tcPr>
            <w:tcW w:w="27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FCE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单位</w:t>
            </w:r>
          </w:p>
        </w:tc>
        <w:tc>
          <w:tcPr>
            <w:tcW w:w="56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A6D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单价(元/盒)</w:t>
            </w:r>
          </w:p>
        </w:tc>
        <w:tc>
          <w:tcPr>
            <w:tcW w:w="61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F65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试剂单价</w:t>
            </w:r>
          </w:p>
          <w:p w14:paraId="1C32BC3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(元/ml或元/人份）</w:t>
            </w:r>
          </w:p>
        </w:tc>
      </w:tr>
      <w:tr w14:paraId="18B006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9CB0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25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B7A4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血常规、网织红细胞配套试剂</w:t>
            </w:r>
          </w:p>
        </w:tc>
        <w:tc>
          <w:tcPr>
            <w:tcW w:w="92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607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血细胞分析用溶血剂1</w:t>
            </w:r>
            <w:r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"/>
              </w:rPr>
              <w:t xml:space="preserve"> </w:t>
            </w:r>
          </w:p>
        </w:tc>
        <w:tc>
          <w:tcPr>
            <w:tcW w:w="75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7399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用于血红蛋白检测</w:t>
            </w:r>
          </w:p>
        </w:tc>
        <w:tc>
          <w:tcPr>
            <w:tcW w:w="2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1D78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C16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盒</w:t>
            </w:r>
          </w:p>
        </w:tc>
        <w:tc>
          <w:tcPr>
            <w:tcW w:w="56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1549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宋体" w:cs="Tahoma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E435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 w:firstLine="400" w:firstLineChars="200"/>
              <w:jc w:val="right"/>
              <w:rPr>
                <w:rFonts w:hint="default" w:ascii="Tahoma" w:hAnsi="Tahoma" w:eastAsia="宋体" w:cs="Tahoma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"/>
              </w:rPr>
              <w:t xml:space="preserve">      /L</w:t>
            </w:r>
          </w:p>
        </w:tc>
      </w:tr>
      <w:tr w14:paraId="00F991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D98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25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FE8D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血常规、网织红细胞配套试剂</w:t>
            </w:r>
          </w:p>
        </w:tc>
        <w:tc>
          <w:tcPr>
            <w:tcW w:w="92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872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血细胞分析用溶血剂2</w:t>
            </w:r>
          </w:p>
        </w:tc>
        <w:tc>
          <w:tcPr>
            <w:tcW w:w="75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FC6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用于白细胞计数、嗜碱性粒细胞计数</w:t>
            </w:r>
          </w:p>
        </w:tc>
        <w:tc>
          <w:tcPr>
            <w:tcW w:w="2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9E6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B7A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盒</w:t>
            </w:r>
          </w:p>
        </w:tc>
        <w:tc>
          <w:tcPr>
            <w:tcW w:w="56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9E16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宋体" w:cs="Tahoma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2B49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right"/>
              <w:rPr>
                <w:rFonts w:hint="default" w:ascii="Tahoma" w:hAnsi="Tahoma" w:eastAsia="宋体" w:cs="Tahoma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"/>
              </w:rPr>
              <w:t xml:space="preserve">       /L</w:t>
            </w:r>
          </w:p>
        </w:tc>
      </w:tr>
      <w:tr w14:paraId="534E94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A5C2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125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FDD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血常规、网织红细胞配套试剂</w:t>
            </w:r>
          </w:p>
        </w:tc>
        <w:tc>
          <w:tcPr>
            <w:tcW w:w="92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C66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血细胞分析用溶血剂3</w:t>
            </w:r>
          </w:p>
        </w:tc>
        <w:tc>
          <w:tcPr>
            <w:tcW w:w="75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782B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用于白细胞分类</w:t>
            </w:r>
          </w:p>
        </w:tc>
        <w:tc>
          <w:tcPr>
            <w:tcW w:w="2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48F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234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盒</w:t>
            </w:r>
          </w:p>
        </w:tc>
        <w:tc>
          <w:tcPr>
            <w:tcW w:w="56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C436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宋体" w:cs="Tahoma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EBFD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right"/>
              <w:rPr>
                <w:rFonts w:hint="default" w:ascii="Tahoma" w:hAnsi="Tahoma" w:eastAsia="宋体" w:cs="Tahoma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"/>
              </w:rPr>
              <w:t xml:space="preserve">       /L</w:t>
            </w:r>
          </w:p>
        </w:tc>
      </w:tr>
      <w:tr w14:paraId="106047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8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5FAD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125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AB53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血常规、网织红细胞配套试剂</w:t>
            </w:r>
          </w:p>
        </w:tc>
        <w:tc>
          <w:tcPr>
            <w:tcW w:w="92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03B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血细胞分析用染色液1</w:t>
            </w:r>
          </w:p>
        </w:tc>
        <w:tc>
          <w:tcPr>
            <w:tcW w:w="75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3106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用于白细胞计数、嗜碱性粒细胞计数</w:t>
            </w:r>
          </w:p>
        </w:tc>
        <w:tc>
          <w:tcPr>
            <w:tcW w:w="2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9458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D5C0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盒</w:t>
            </w:r>
          </w:p>
        </w:tc>
        <w:tc>
          <w:tcPr>
            <w:tcW w:w="56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D690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宋体" w:cs="Tahoma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DD79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right"/>
              <w:rPr>
                <w:rFonts w:hint="default" w:ascii="Tahoma" w:hAnsi="Tahoma" w:eastAsia="宋体" w:cs="Tahoma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"/>
              </w:rPr>
              <w:t xml:space="preserve">       /ml</w:t>
            </w:r>
          </w:p>
        </w:tc>
      </w:tr>
      <w:tr w14:paraId="582582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135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125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079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血常规、网织红细胞配套试剂</w:t>
            </w:r>
          </w:p>
        </w:tc>
        <w:tc>
          <w:tcPr>
            <w:tcW w:w="92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234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血细胞分析用稀释液1</w:t>
            </w:r>
          </w:p>
        </w:tc>
        <w:tc>
          <w:tcPr>
            <w:tcW w:w="75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9A44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用于血液稀释</w:t>
            </w:r>
          </w:p>
        </w:tc>
        <w:tc>
          <w:tcPr>
            <w:tcW w:w="2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5E23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90A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盒</w:t>
            </w:r>
          </w:p>
        </w:tc>
        <w:tc>
          <w:tcPr>
            <w:tcW w:w="56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B5F1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宋体" w:cs="Tahoma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71F6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right"/>
              <w:rPr>
                <w:rFonts w:hint="default" w:ascii="Tahoma" w:hAnsi="Tahoma" w:eastAsia="宋体" w:cs="Tahoma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"/>
              </w:rPr>
              <w:t xml:space="preserve">      /L</w:t>
            </w:r>
          </w:p>
        </w:tc>
      </w:tr>
      <w:tr w14:paraId="0A5A5B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E560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125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0CAF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血常规、网织红细胞配套试剂</w:t>
            </w:r>
          </w:p>
        </w:tc>
        <w:tc>
          <w:tcPr>
            <w:tcW w:w="92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BB02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血细胞分析用染色液2</w:t>
            </w:r>
          </w:p>
        </w:tc>
        <w:tc>
          <w:tcPr>
            <w:tcW w:w="75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AE2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用于网织红细胞检测</w:t>
            </w:r>
            <w:r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"/>
              </w:rPr>
              <w:t xml:space="preserve">    </w:t>
            </w:r>
          </w:p>
        </w:tc>
        <w:tc>
          <w:tcPr>
            <w:tcW w:w="2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FEC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AF6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盒</w:t>
            </w:r>
          </w:p>
        </w:tc>
        <w:tc>
          <w:tcPr>
            <w:tcW w:w="56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97F9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宋体" w:cs="Tahoma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6B8B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right"/>
              <w:rPr>
                <w:rFonts w:hint="default" w:ascii="Tahoma" w:hAnsi="Tahoma" w:eastAsia="宋体" w:cs="Tahoma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"/>
              </w:rPr>
              <w:t xml:space="preserve">      /ml</w:t>
            </w:r>
          </w:p>
        </w:tc>
      </w:tr>
      <w:tr w14:paraId="11DD2A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C3B9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125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7CD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血常规、网织红细胞配套试剂</w:t>
            </w:r>
          </w:p>
        </w:tc>
        <w:tc>
          <w:tcPr>
            <w:tcW w:w="92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436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血细胞分析用稀释液2</w:t>
            </w:r>
          </w:p>
        </w:tc>
        <w:tc>
          <w:tcPr>
            <w:tcW w:w="75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A0F6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用于网织红细胞检测</w:t>
            </w:r>
            <w:r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"/>
              </w:rPr>
              <w:t xml:space="preserve">      </w:t>
            </w:r>
          </w:p>
          <w:p w14:paraId="1CED16A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DE89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5E04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盒</w:t>
            </w:r>
          </w:p>
        </w:tc>
        <w:tc>
          <w:tcPr>
            <w:tcW w:w="56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9CD2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宋体" w:cs="Tahoma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98AA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right"/>
              <w:rPr>
                <w:rFonts w:hint="default" w:ascii="Tahoma" w:hAnsi="Tahoma" w:eastAsia="宋体" w:cs="Tahoma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"/>
              </w:rPr>
              <w:t xml:space="preserve">     /L</w:t>
            </w:r>
          </w:p>
        </w:tc>
      </w:tr>
      <w:tr w14:paraId="7B654D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A659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8</w:t>
            </w:r>
          </w:p>
        </w:tc>
        <w:tc>
          <w:tcPr>
            <w:tcW w:w="125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B618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血常规、网织红细胞配套试剂</w:t>
            </w:r>
          </w:p>
        </w:tc>
        <w:tc>
          <w:tcPr>
            <w:tcW w:w="92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FD0E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清洗液</w:t>
            </w:r>
          </w:p>
        </w:tc>
        <w:tc>
          <w:tcPr>
            <w:tcW w:w="75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C66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用于设备清洗</w:t>
            </w:r>
          </w:p>
        </w:tc>
        <w:tc>
          <w:tcPr>
            <w:tcW w:w="2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60F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6E9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盒</w:t>
            </w:r>
          </w:p>
        </w:tc>
        <w:tc>
          <w:tcPr>
            <w:tcW w:w="56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D058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宋体" w:cs="Tahoma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64ED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right"/>
              <w:rPr>
                <w:rFonts w:hint="default" w:ascii="Tahoma" w:hAnsi="Tahoma" w:eastAsia="宋体" w:cs="Tahoma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"/>
              </w:rPr>
              <w:t xml:space="preserve">      /ml</w:t>
            </w:r>
          </w:p>
        </w:tc>
      </w:tr>
      <w:tr w14:paraId="78E27B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8B0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9</w:t>
            </w:r>
          </w:p>
        </w:tc>
        <w:tc>
          <w:tcPr>
            <w:tcW w:w="125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0F3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全程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反应蛋白</w:t>
            </w:r>
          </w:p>
        </w:tc>
        <w:tc>
          <w:tcPr>
            <w:tcW w:w="92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6B2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全程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反应蛋白测定试剂盒（免疫荧光干式定量法）</w:t>
            </w:r>
          </w:p>
        </w:tc>
        <w:tc>
          <w:tcPr>
            <w:tcW w:w="75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BA7E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用于</w:t>
            </w:r>
            <w:r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"/>
              </w:rPr>
              <w:t>CRP</w:t>
            </w: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"/>
              </w:rPr>
              <w:t>检测</w:t>
            </w:r>
          </w:p>
        </w:tc>
        <w:tc>
          <w:tcPr>
            <w:tcW w:w="2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669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F65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盒</w:t>
            </w:r>
          </w:p>
        </w:tc>
        <w:tc>
          <w:tcPr>
            <w:tcW w:w="56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1599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宋体" w:cs="Tahoma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AA1F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right"/>
              <w:rPr>
                <w:rFonts w:hint="default" w:ascii="Tahoma" w:hAnsi="Tahoma" w:eastAsia="宋体" w:cs="Tahoma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"/>
              </w:rPr>
              <w:t xml:space="preserve">      /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"/>
              </w:rPr>
              <w:t>人份</w:t>
            </w:r>
          </w:p>
        </w:tc>
      </w:tr>
      <w:tr w14:paraId="7EE8E7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8E9C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10</w:t>
            </w:r>
          </w:p>
        </w:tc>
        <w:tc>
          <w:tcPr>
            <w:tcW w:w="125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94C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SAA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测定</w:t>
            </w:r>
          </w:p>
        </w:tc>
        <w:tc>
          <w:tcPr>
            <w:tcW w:w="92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0B4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血清淀粉样蛋白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测定试剂盒（免疫荧光干式定量法）</w:t>
            </w:r>
          </w:p>
        </w:tc>
        <w:tc>
          <w:tcPr>
            <w:tcW w:w="75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87B9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用于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"/>
              </w:rPr>
              <w:t>SAA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检测</w:t>
            </w:r>
          </w:p>
        </w:tc>
        <w:tc>
          <w:tcPr>
            <w:tcW w:w="2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4BE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2B0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盒</w:t>
            </w:r>
          </w:p>
        </w:tc>
        <w:tc>
          <w:tcPr>
            <w:tcW w:w="56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EC92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宋体" w:cs="Tahoma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F869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right"/>
              <w:rPr>
                <w:rFonts w:hint="default" w:ascii="Tahoma" w:hAnsi="Tahoma" w:eastAsia="宋体" w:cs="Tahoma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"/>
              </w:rPr>
              <w:t xml:space="preserve">      /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"/>
              </w:rPr>
              <w:t>人份</w:t>
            </w:r>
          </w:p>
        </w:tc>
      </w:tr>
      <w:tr w14:paraId="6B3340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DFB8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11</w:t>
            </w:r>
          </w:p>
        </w:tc>
        <w:tc>
          <w:tcPr>
            <w:tcW w:w="125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4FDC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降钙素原测定</w:t>
            </w:r>
          </w:p>
        </w:tc>
        <w:tc>
          <w:tcPr>
            <w:tcW w:w="92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19F2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降钙素原测定试剂盒（免疫荧光干式定量法）</w:t>
            </w:r>
          </w:p>
        </w:tc>
        <w:tc>
          <w:tcPr>
            <w:tcW w:w="75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1F3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用于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"/>
              </w:rPr>
              <w:t>PCT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检测</w:t>
            </w:r>
          </w:p>
        </w:tc>
        <w:tc>
          <w:tcPr>
            <w:tcW w:w="2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1197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19F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盒</w:t>
            </w:r>
          </w:p>
        </w:tc>
        <w:tc>
          <w:tcPr>
            <w:tcW w:w="56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C97D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宋体" w:cs="Tahoma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56AA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right"/>
              <w:rPr>
                <w:rFonts w:hint="default" w:ascii="Tahoma" w:hAnsi="Tahoma" w:eastAsia="宋体" w:cs="Tahoma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"/>
              </w:rPr>
              <w:t xml:space="preserve">       /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"/>
              </w:rPr>
              <w:t>人份</w:t>
            </w:r>
          </w:p>
        </w:tc>
      </w:tr>
      <w:tr w14:paraId="51698D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9247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12</w:t>
            </w:r>
          </w:p>
        </w:tc>
        <w:tc>
          <w:tcPr>
            <w:tcW w:w="125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043D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白介素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92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1154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白介素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测定试剂盒（免疫荧光干式定量法）</w:t>
            </w:r>
          </w:p>
        </w:tc>
        <w:tc>
          <w:tcPr>
            <w:tcW w:w="75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CAD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用于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"/>
              </w:rPr>
              <w:t>IL6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检测</w:t>
            </w:r>
          </w:p>
        </w:tc>
        <w:tc>
          <w:tcPr>
            <w:tcW w:w="29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AAF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4F1F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"/>
              </w:rPr>
              <w:t>盒</w:t>
            </w:r>
          </w:p>
        </w:tc>
        <w:tc>
          <w:tcPr>
            <w:tcW w:w="56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2437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宋体" w:cs="Tahoma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490E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right"/>
              <w:rPr>
                <w:rFonts w:hint="default" w:ascii="Tahoma" w:hAnsi="Tahoma" w:eastAsia="宋体" w:cs="Tahoma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"/>
              </w:rPr>
              <w:t xml:space="preserve">       /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"/>
              </w:rPr>
              <w:t>人份</w:t>
            </w:r>
          </w:p>
        </w:tc>
      </w:tr>
    </w:tbl>
    <w:p w14:paraId="21E2127E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 xml:space="preserve"> </w:t>
      </w:r>
    </w:p>
    <w:p w14:paraId="5816F7F5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2.试剂性能要求:</w:t>
      </w:r>
    </w:p>
    <w:p w14:paraId="46BB752A">
      <w:pPr>
        <w:pStyle w:val="6"/>
        <w:keepNext w:val="0"/>
        <w:keepLines w:val="0"/>
        <w:widowControl/>
        <w:suppressLineNumbers w:val="0"/>
        <w:spacing w:after="160" w:afterAutospacing="0" w:line="276" w:lineRule="auto"/>
        <w:ind w:left="239" w:leftChars="114" w:firstLine="240" w:firstLineChars="100"/>
        <w:contextualSpacing/>
        <w:rPr>
          <w:rFonts w:hint="default" w:ascii="Times New Roman" w:hAnsi="Times New Roman" w:eastAsia="宋体" w:cs="Times New Roman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</w:rPr>
        <w:t>1.</w:t>
      </w:r>
      <w:r>
        <w:rPr>
          <w:rFonts w:hint="eastAsia" w:ascii="宋体" w:hAnsi="宋体" w:eastAsia="宋体" w:cs="宋体"/>
          <w:kern w:val="2"/>
          <w:sz w:val="24"/>
          <w:szCs w:val="24"/>
        </w:rPr>
        <w:t>血常规试剂（上表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</w:rPr>
        <w:t>1-8</w:t>
      </w:r>
      <w:r>
        <w:rPr>
          <w:rFonts w:hint="eastAsia" w:ascii="宋体" w:hAnsi="宋体" w:eastAsia="宋体" w:cs="宋体"/>
          <w:kern w:val="2"/>
          <w:sz w:val="24"/>
          <w:szCs w:val="24"/>
        </w:rPr>
        <w:t>项）均适用于希森美康血细胞分析仪XN-10[B4]+XN-10[B3]+SP-50；免疫荧光试剂盒（上表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</w:rPr>
        <w:t>9-12</w:t>
      </w:r>
      <w:r>
        <w:rPr>
          <w:rFonts w:hint="eastAsia" w:ascii="宋体" w:hAnsi="宋体" w:eastAsia="宋体" w:cs="宋体"/>
          <w:kern w:val="2"/>
          <w:sz w:val="24"/>
          <w:szCs w:val="24"/>
        </w:rPr>
        <w:t>）均适用于中翰盛泰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</w:rPr>
        <w:t>Jet-iStar Max</w:t>
      </w:r>
      <w:r>
        <w:rPr>
          <w:rFonts w:hint="eastAsia" w:ascii="宋体" w:hAnsi="宋体" w:eastAsia="宋体" w:cs="宋体"/>
          <w:kern w:val="2"/>
          <w:sz w:val="24"/>
          <w:szCs w:val="24"/>
        </w:rPr>
        <w:t>全自动荧光免疫分析仪。所有试剂均有注册证或备案凭证。</w:t>
      </w:r>
    </w:p>
    <w:p w14:paraId="00C504BA">
      <w:pPr>
        <w:pStyle w:val="6"/>
        <w:keepNext w:val="0"/>
        <w:keepLines w:val="0"/>
        <w:widowControl/>
        <w:suppressLineNumbers w:val="0"/>
        <w:spacing w:after="160" w:afterAutospacing="0" w:line="276" w:lineRule="auto"/>
        <w:ind w:leftChars="0"/>
        <w:contextualSpacing/>
        <w:rPr>
          <w:rFonts w:hint="default" w:ascii="宋体" w:hAnsi="宋体" w:eastAsia="宋体" w:cs="宋体"/>
          <w:color w:val="C00000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2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color w:val="C00000"/>
          <w:kern w:val="2"/>
          <w:sz w:val="24"/>
          <w:szCs w:val="24"/>
          <w:lang w:val="en-US" w:eastAsia="zh-CN"/>
        </w:rPr>
        <w:t>.需配套质控品、反应杯等耗材产生的费用包含在本项目投标报价中，由中标人承担。</w:t>
      </w:r>
    </w:p>
    <w:p w14:paraId="75B3B5CE">
      <w:pPr>
        <w:pStyle w:val="6"/>
        <w:keepNext w:val="0"/>
        <w:keepLines w:val="0"/>
        <w:widowControl/>
        <w:suppressLineNumbers w:val="0"/>
        <w:spacing w:after="160" w:afterAutospacing="0" w:line="276" w:lineRule="auto"/>
        <w:ind w:leftChars="0"/>
        <w:contextualSpacing/>
        <w:rPr>
          <w:rFonts w:hint="default" w:ascii="Times New Roman" w:hAnsi="Times New Roman" w:eastAsia="宋体" w:cs="Times New Roman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</w:rPr>
        <w:t>3.</w:t>
      </w:r>
      <w:r>
        <w:rPr>
          <w:rFonts w:hint="eastAsia" w:ascii="宋体" w:hAnsi="宋体" w:eastAsia="宋体" w:cs="宋体"/>
          <w:kern w:val="2"/>
          <w:sz w:val="24"/>
          <w:szCs w:val="24"/>
        </w:rPr>
        <w:t>保证试剂签收时至少有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</w:rPr>
        <w:t>6</w:t>
      </w:r>
      <w:r>
        <w:rPr>
          <w:rFonts w:hint="eastAsia" w:ascii="宋体" w:hAnsi="宋体" w:eastAsia="宋体" w:cs="宋体"/>
          <w:kern w:val="2"/>
          <w:sz w:val="24"/>
          <w:szCs w:val="24"/>
        </w:rPr>
        <w:t>个月以上有效期。</w:t>
      </w:r>
    </w:p>
    <w:p w14:paraId="058D97AF">
      <w:pPr>
        <w:pStyle w:val="6"/>
        <w:keepNext w:val="0"/>
        <w:keepLines w:val="0"/>
        <w:widowControl/>
        <w:suppressLineNumbers w:val="0"/>
        <w:spacing w:after="160" w:afterAutospacing="0" w:line="276" w:lineRule="auto"/>
        <w:ind w:leftChars="0"/>
        <w:contextualSpacing/>
        <w:rPr>
          <w:rFonts w:hint="default" w:ascii="Times New Roman" w:hAnsi="Times New Roman" w:eastAsia="宋体" w:cs="Times New Roman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</w:rPr>
        <w:t>4.</w:t>
      </w:r>
      <w:r>
        <w:rPr>
          <w:rFonts w:hint="eastAsia" w:ascii="宋体" w:hAnsi="宋体" w:eastAsia="宋体" w:cs="宋体"/>
          <w:kern w:val="2"/>
          <w:sz w:val="24"/>
          <w:szCs w:val="24"/>
        </w:rPr>
        <w:t>试剂在机稳定性，至少可保证连续上机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</w:rPr>
        <w:t>30</w:t>
      </w:r>
      <w:r>
        <w:rPr>
          <w:rFonts w:hint="eastAsia" w:ascii="宋体" w:hAnsi="宋体" w:eastAsia="宋体" w:cs="宋体"/>
          <w:kern w:val="2"/>
          <w:sz w:val="24"/>
          <w:szCs w:val="24"/>
        </w:rPr>
        <w:t>天。</w:t>
      </w:r>
    </w:p>
    <w:p w14:paraId="39D43A55">
      <w:pPr>
        <w:pStyle w:val="6"/>
        <w:keepNext w:val="0"/>
        <w:keepLines w:val="0"/>
        <w:widowControl/>
        <w:suppressLineNumbers w:val="0"/>
        <w:spacing w:after="160" w:afterAutospacing="0" w:line="276" w:lineRule="auto"/>
        <w:ind w:leftChars="0"/>
        <w:contextualSpacing/>
        <w:rPr>
          <w:rFonts w:hint="default" w:ascii="Times New Roman" w:hAnsi="Times New Roman" w:eastAsia="宋体" w:cs="Times New Roman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</w:rPr>
        <w:t>5.</w:t>
      </w:r>
      <w:r>
        <w:rPr>
          <w:rFonts w:hint="eastAsia" w:ascii="宋体" w:hAnsi="宋体" w:eastAsia="宋体" w:cs="宋体"/>
          <w:kern w:val="2"/>
          <w:sz w:val="24"/>
          <w:szCs w:val="24"/>
        </w:rPr>
        <w:t>试剂性能优异，相关系数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</w:rPr>
        <w:t>≥0.9</w:t>
      </w:r>
      <w:r>
        <w:rPr>
          <w:rFonts w:hint="eastAsia" w:ascii="宋体" w:hAnsi="宋体" w:eastAsia="宋体" w:cs="宋体"/>
          <w:kern w:val="2"/>
          <w:sz w:val="24"/>
          <w:szCs w:val="24"/>
        </w:rPr>
        <w:t>。</w:t>
      </w:r>
    </w:p>
    <w:p w14:paraId="708482CA">
      <w:pPr>
        <w:pStyle w:val="6"/>
        <w:keepNext w:val="0"/>
        <w:keepLines w:val="0"/>
        <w:widowControl/>
        <w:suppressLineNumbers w:val="0"/>
        <w:spacing w:after="160" w:afterAutospacing="0" w:line="276" w:lineRule="auto"/>
        <w:ind w:leftChars="0"/>
        <w:contextualSpacing/>
        <w:rPr>
          <w:rFonts w:hint="eastAsia"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</w:rPr>
        <w:t>.</w:t>
      </w:r>
      <w:r>
        <w:rPr>
          <w:rFonts w:hint="eastAsia" w:ascii="宋体" w:hAnsi="宋体" w:eastAsia="宋体" w:cs="宋体"/>
          <w:kern w:val="2"/>
          <w:sz w:val="24"/>
          <w:szCs w:val="24"/>
        </w:rPr>
        <w:t>耗材及试剂相关承诺：</w:t>
      </w:r>
    </w:p>
    <w:p w14:paraId="4D365F90">
      <w:pPr>
        <w:pStyle w:val="6"/>
        <w:keepNext w:val="0"/>
        <w:keepLines w:val="0"/>
        <w:widowControl/>
        <w:suppressLineNumbers w:val="0"/>
        <w:spacing w:after="160" w:afterAutospacing="0" w:line="276" w:lineRule="auto"/>
        <w:ind w:left="0" w:leftChars="0" w:firstLine="480" w:firstLineChars="200"/>
        <w:contextualSpacing/>
        <w:rPr>
          <w:rFonts w:hint="eastAsia"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6.1</w:t>
      </w:r>
      <w:r>
        <w:rPr>
          <w:rFonts w:hint="eastAsia" w:ascii="宋体" w:hAnsi="宋体" w:eastAsia="宋体" w:cs="宋体"/>
          <w:kern w:val="2"/>
          <w:sz w:val="24"/>
          <w:szCs w:val="24"/>
        </w:rPr>
        <w:t>承诺血常规、网织红细胞、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</w:rPr>
        <w:t>SAA</w:t>
      </w:r>
      <w:r>
        <w:rPr>
          <w:rFonts w:hint="eastAsia" w:ascii="宋体" w:hAnsi="宋体" w:eastAsia="宋体" w:cs="宋体"/>
          <w:kern w:val="2"/>
          <w:sz w:val="24"/>
          <w:szCs w:val="24"/>
        </w:rPr>
        <w:t>、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</w:rPr>
        <w:t>PCT</w:t>
      </w:r>
      <w:r>
        <w:rPr>
          <w:rFonts w:hint="eastAsia" w:ascii="宋体" w:hAnsi="宋体" w:eastAsia="宋体" w:cs="宋体"/>
          <w:kern w:val="2"/>
          <w:sz w:val="24"/>
          <w:szCs w:val="24"/>
        </w:rPr>
        <w:t>检测项目耗占比</w:t>
      </w: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</w:rPr>
        <w:t>≤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</w:rPr>
        <w:t>20%</w:t>
      </w:r>
      <w:r>
        <w:rPr>
          <w:rFonts w:hint="eastAsia" w:ascii="宋体" w:hAnsi="宋体" w:eastAsia="宋体" w:cs="宋体"/>
          <w:kern w:val="2"/>
          <w:sz w:val="24"/>
          <w:szCs w:val="24"/>
        </w:rPr>
        <w:t>；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</w:rPr>
        <w:t>IL6</w:t>
      </w:r>
      <w:r>
        <w:rPr>
          <w:rFonts w:hint="eastAsia" w:ascii="宋体" w:hAnsi="宋体" w:eastAsia="宋体" w:cs="宋体"/>
          <w:kern w:val="2"/>
          <w:sz w:val="24"/>
          <w:szCs w:val="24"/>
        </w:rPr>
        <w:t>、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</w:rPr>
        <w:t>CRP</w:t>
      </w: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</w:rPr>
        <w:t>≤3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</w:rPr>
        <w:t>5%</w:t>
      </w:r>
      <w:r>
        <w:rPr>
          <w:rFonts w:hint="eastAsia" w:ascii="宋体" w:hAnsi="宋体" w:eastAsia="宋体" w:cs="宋体"/>
          <w:kern w:val="2"/>
          <w:sz w:val="24"/>
          <w:szCs w:val="24"/>
        </w:rPr>
        <w:t>。</w:t>
      </w:r>
    </w:p>
    <w:p w14:paraId="188DDEA0">
      <w:pPr>
        <w:pStyle w:val="6"/>
        <w:keepNext w:val="0"/>
        <w:keepLines w:val="0"/>
        <w:widowControl/>
        <w:suppressLineNumbers w:val="0"/>
        <w:spacing w:after="160" w:afterAutospacing="0" w:line="276" w:lineRule="auto"/>
        <w:ind w:left="0" w:leftChars="0" w:firstLine="480" w:firstLineChars="200"/>
        <w:contextualSpacing/>
        <w:rPr>
          <w:rFonts w:hint="default" w:ascii="Times New Roman" w:hAnsi="Times New Roman" w:eastAsia="宋体" w:cs="Times New Roman"/>
          <w:kern w:val="2"/>
          <w:sz w:val="24"/>
          <w:szCs w:val="24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/>
        </w:rPr>
        <w:t>6.2</w:t>
      </w:r>
      <w:r>
        <w:rPr>
          <w:rFonts w:hint="eastAsia" w:ascii="宋体" w:hAnsi="宋体" w:eastAsia="宋体" w:cs="宋体"/>
          <w:kern w:val="2"/>
          <w:sz w:val="24"/>
          <w:szCs w:val="24"/>
        </w:rPr>
        <w:t>承诺试剂为全省最低价。</w:t>
      </w:r>
    </w:p>
    <w:p w14:paraId="3381DED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74F352"/>
    <w:multiLevelType w:val="multilevel"/>
    <w:tmpl w:val="CF74F352"/>
    <w:lvl w:ilvl="0" w:tentative="0">
      <w:start w:val="2"/>
      <w:numFmt w:val="chineseCounting"/>
      <w:suff w:val="nothing"/>
      <w:lvlText w:val="%1、"/>
      <w:lvlJc w:val="left"/>
      <w:pPr>
        <w:ind w:left="0" w:firstLine="0"/>
      </w:pPr>
      <w:rPr>
        <w:rFonts w:hint="eastAsia" w:ascii="宋体" w:hAnsi="宋体" w:eastAsia="宋体" w:cs="宋体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65176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65176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firstLine="65176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firstLine="65176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firstLine="65176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firstLine="65176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firstLine="65176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firstLine="65176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8900E4"/>
    <w:rsid w:val="078900E4"/>
    <w:rsid w:val="250A356F"/>
    <w:rsid w:val="27DD2692"/>
    <w:rsid w:val="2CF961FE"/>
    <w:rsid w:val="2D2F2CFF"/>
    <w:rsid w:val="3D6C1FCD"/>
    <w:rsid w:val="4AB579ED"/>
    <w:rsid w:val="4E0E023E"/>
    <w:rsid w:val="64926365"/>
    <w:rsid w:val="75C7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widowControl w:val="0"/>
      <w:suppressLineNumbers w:val="0"/>
      <w:spacing w:before="260" w:beforeAutospacing="0" w:after="260" w:afterAutospacing="0" w:line="415" w:lineRule="auto"/>
      <w:jc w:val="both"/>
      <w:outlineLvl w:val="1"/>
    </w:pPr>
    <w:rPr>
      <w:rFonts w:hint="default" w:ascii="Arial" w:hAnsi="Arial" w:eastAsia="黑体" w:cs="Times New Roman"/>
      <w:b/>
      <w:bCs/>
      <w:kern w:val="0"/>
      <w:sz w:val="32"/>
      <w:szCs w:val="32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customStyle="1" w:styleId="6">
    <w:name w:val="List Paragraph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Times New Roman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731</Words>
  <Characters>827</Characters>
  <Lines>1</Lines>
  <Paragraphs>1</Paragraphs>
  <TotalTime>60</TotalTime>
  <ScaleCrop>false</ScaleCrop>
  <LinksUpToDate>false</LinksUpToDate>
  <CharactersWithSpaces>916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2025-05-14T03:10:00Z</dcterms:created>
  <dc:creator>Lenovo</dc:creator>
  <cp:lastModifiedBy>Cy.D.One</cp:lastModifiedBy>
  <dcterms:modified xsi:type="dcterms:W3CDTF">2025-07-15T10:25:59Z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11EF2CF42E5A4D51A5D14D7668C7B8D9_13</vt:lpwstr>
  </property>
  <property fmtid="{D5CDD505-2E9C-101B-9397-08002B2CF9AE}" pid="4" name="KSOTemplateDocerSaveRecord">
    <vt:lpwstr>eyJoZGlkIjoiNGEwMGY4MjE0Mzk5N2JiOTg1NGNmMjU4NTBhOGRlZTciLCJ1c2VySWQiOiIyMDc1NTE2NTYifQ==</vt:lpwstr>
  </property>
</Properties>
</file>