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C45E8">
      <w:pPr>
        <w:ind w:firstLine="1960" w:firstLineChars="7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丙型肝炎病毒核酸检测试剂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技术参数</w:t>
      </w:r>
    </w:p>
    <w:p w14:paraId="2EC676E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1.方法；PCR-荧光探针法</w:t>
      </w:r>
    </w:p>
    <w:p w14:paraId="26E6837F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2.检测技术平台：基于荧光定量PCR检测技术，适用于赛默飞ABI7500荧光PCR仪等</w:t>
      </w:r>
    </w:p>
    <w:p w14:paraId="0E7D4B23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3.检测样本类型：血清或血浆</w:t>
      </w:r>
    </w:p>
    <w:p w14:paraId="72BAB338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4.样本体积：&lt;1000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 w:bidi="ar"/>
        </w:rPr>
        <w:t>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l</w:t>
      </w:r>
    </w:p>
    <w:p w14:paraId="17B743A2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5.核酸提取原理：超顺纳米磁珠提取技术，仅需一次洗涤，磁珠无需洗脱，带磁珠扩增。</w:t>
      </w:r>
    </w:p>
    <w:p w14:paraId="3DC1400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6.核酸提取温度：常温</w:t>
      </w:r>
    </w:p>
    <w:p w14:paraId="27A5B8D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7.样本处理时间：提取时间小于100分钟</w:t>
      </w:r>
    </w:p>
    <w:p w14:paraId="7FA9808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8.检测灵敏度/检测下限：&lt;20IU/mL</w:t>
      </w:r>
    </w:p>
    <w:p w14:paraId="5683693B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9.线性范围：2.5E+01～1.0E+08 IU/mL</w:t>
      </w:r>
    </w:p>
    <w:p w14:paraId="10A85E59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ar"/>
        </w:rPr>
        <w:t>10.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批间精密度CV：参考品（5.0E+05 IU/mL、5.0E+02 IU/mL），浓度对数值的变异系数均≤5%</w:t>
      </w:r>
    </w:p>
    <w:p w14:paraId="73E3AEE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11.批内精密度CV：参考品（5.0E+05 IU/mL、5.0E+02 IU/mL），浓度对数值的变异系数均≤5%</w:t>
      </w:r>
    </w:p>
    <w:p w14:paraId="21C8743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12.抗干扰能力：血红蛋白（≤2g/dL）、总胆红素（≤28mg/dL）、甘油三酯（≤3000mg/dL）、总IgG（≤40g/L）对检测结果没有影响。</w:t>
      </w:r>
    </w:p>
    <w:p w14:paraId="0EA473C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13.反应体系体积：≦50 uL</w:t>
      </w:r>
    </w:p>
    <w:p w14:paraId="23DBEAC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14.扩增时间：≤100min</w:t>
      </w:r>
    </w:p>
    <w:p w14:paraId="444957C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15.覆盖基因型：1-6基因型</w:t>
      </w:r>
    </w:p>
    <w:p w14:paraId="5DEDD9BE">
      <w:pPr>
        <w:pStyle w:val="2"/>
        <w:ind w:firstLine="1400" w:firstLineChars="5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二．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HPV核酸提取或纯化试剂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技术参数</w:t>
      </w:r>
    </w:p>
    <w:p w14:paraId="109364C1">
      <w:pPr>
        <w:spacing w:line="400" w:lineRule="exac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方法</w:t>
      </w:r>
      <w:r>
        <w:rPr>
          <w:rFonts w:ascii="宋体" w:hAnsi="宋体"/>
          <w:bCs/>
          <w:sz w:val="24"/>
          <w:szCs w:val="24"/>
        </w:rPr>
        <w:t>: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磁珠法</w:t>
      </w:r>
      <w:r>
        <w:rPr>
          <w:rFonts w:hint="eastAsia" w:ascii="宋体" w:hAnsi="宋体"/>
          <w:bCs/>
          <w:sz w:val="24"/>
          <w:szCs w:val="24"/>
        </w:rPr>
        <w:t>；</w:t>
      </w:r>
    </w:p>
    <w:p w14:paraId="6E838514">
      <w:pPr>
        <w:spacing w:line="400" w:lineRule="exact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</w:rPr>
        <w:t>2</w:t>
      </w:r>
      <w:r>
        <w:rPr>
          <w:rFonts w:ascii="宋体" w:hAnsi="宋体"/>
          <w:bCs/>
          <w:sz w:val="24"/>
          <w:szCs w:val="24"/>
        </w:rPr>
        <w:t>.</w:t>
      </w:r>
      <w:r>
        <w:rPr>
          <w:rFonts w:hint="eastAsia" w:ascii="宋体" w:hAnsi="宋体"/>
          <w:bCs/>
          <w:sz w:val="24"/>
          <w:szCs w:val="24"/>
        </w:rPr>
        <w:t>适用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仪器</w:t>
      </w:r>
      <w:r>
        <w:rPr>
          <w:rFonts w:hint="eastAsia" w:ascii="宋体" w:hAnsi="宋体"/>
          <w:bCs/>
          <w:sz w:val="24"/>
          <w:szCs w:val="24"/>
        </w:rPr>
        <w:t>：广州和实 ACME2400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一</w:t>
      </w:r>
      <w:bookmarkStart w:id="0" w:name="_GoBack"/>
      <w:bookmarkEnd w:id="0"/>
      <w:r>
        <w:rPr>
          <w:rFonts w:hint="eastAsia" w:ascii="宋体" w:hAnsi="宋体"/>
          <w:bCs/>
          <w:sz w:val="24"/>
          <w:szCs w:val="24"/>
          <w:lang w:val="en-US" w:eastAsia="zh-CN"/>
        </w:rPr>
        <w:t>体化核酸仪</w:t>
      </w:r>
    </w:p>
    <w:p w14:paraId="1B23A169">
      <w:pPr>
        <w:spacing w:line="400" w:lineRule="exact"/>
        <w:rPr>
          <w:rFonts w:hint="default" w:ascii="宋体" w:hAnsi="宋体" w:eastAsiaTheme="minorEastAsia"/>
          <w:bCs/>
          <w:sz w:val="24"/>
          <w:szCs w:val="24"/>
          <w:lang w:val="en-US" w:eastAsia="zh-CN"/>
        </w:rPr>
      </w:pPr>
      <w:r>
        <w:rPr>
          <w:rFonts w:ascii="宋体" w:hAnsi="宋体"/>
          <w:bCs/>
          <w:sz w:val="24"/>
          <w:szCs w:val="24"/>
        </w:rPr>
        <w:t>3.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组成成分</w:t>
      </w:r>
      <w:r>
        <w:rPr>
          <w:rFonts w:ascii="宋体" w:hAnsi="宋体"/>
          <w:bCs/>
          <w:sz w:val="24"/>
          <w:szCs w:val="24"/>
        </w:rPr>
        <w:t>: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含磁珠结合液、磁珠、磁珠洗涤液、洗脱液</w:t>
      </w:r>
    </w:p>
    <w:p w14:paraId="552BDE4A">
      <w:pPr>
        <w:spacing w:line="40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</w:rPr>
        <w:t>4.适用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样本类型</w:t>
      </w:r>
      <w:r>
        <w:rPr>
          <w:rFonts w:hint="eastAsia" w:ascii="宋体" w:hAnsi="宋体"/>
          <w:bCs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血清、血浆、宫颈脱落细胞咽拭子、鼻咽分泌物等</w:t>
      </w:r>
    </w:p>
    <w:p w14:paraId="4FC46780">
      <w:pPr>
        <w:spacing w:line="400" w:lineRule="exact"/>
        <w:rPr>
          <w:rFonts w:hint="default" w:ascii="宋体" w:eastAsiaTheme="minorEastAsia"/>
          <w:bCs/>
          <w:sz w:val="24"/>
          <w:szCs w:val="24"/>
          <w:lang w:val="en-US" w:eastAsia="zh-CN"/>
        </w:rPr>
      </w:pPr>
      <w:r>
        <w:rPr>
          <w:rFonts w:ascii="宋体" w:hAnsi="宋体"/>
          <w:bCs/>
          <w:sz w:val="24"/>
          <w:szCs w:val="24"/>
        </w:rPr>
        <w:t>5.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预期用途</w:t>
      </w:r>
      <w:r>
        <w:rPr>
          <w:rFonts w:hint="eastAsia" w:ascii="宋体" w:hAnsi="宋体"/>
          <w:bCs/>
          <w:sz w:val="24"/>
          <w:szCs w:val="24"/>
        </w:rPr>
        <w:t>：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用于核酸的提取、纯化等步骤，其处理后的产物用于临床体外检测使用</w:t>
      </w:r>
    </w:p>
    <w:p w14:paraId="118BABBE">
      <w:pPr>
        <w:spacing w:line="400" w:lineRule="exact"/>
        <w:rPr>
          <w:rFonts w:hint="default" w:ascii="宋体" w:eastAsiaTheme="minorEastAsia"/>
          <w:bCs/>
          <w:sz w:val="24"/>
          <w:szCs w:val="24"/>
          <w:lang w:val="en-US" w:eastAsia="zh-CN"/>
        </w:rPr>
      </w:pPr>
      <w:r>
        <w:rPr>
          <w:rFonts w:ascii="宋体" w:hAnsi="宋体"/>
          <w:bCs/>
          <w:sz w:val="24"/>
          <w:szCs w:val="24"/>
        </w:rPr>
        <w:t>6.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结构组成</w:t>
      </w:r>
      <w:r>
        <w:rPr>
          <w:rFonts w:hint="eastAsia" w:ascii="宋体" w:hAnsi="宋体"/>
          <w:bCs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一体化一次性独立检测耗材，预置核酸提取区、PCR扩增区、杂交检测区、枪头放置区，集核酸提取-PCR扩增-杂交检测于一体。</w:t>
      </w:r>
    </w:p>
    <w:p w14:paraId="7C6640AF">
      <w:pPr>
        <w:spacing w:line="400" w:lineRule="exact"/>
        <w:rPr>
          <w:rFonts w:hint="default" w:ascii="宋体" w:hAnsi="宋体"/>
          <w:bCs/>
          <w:sz w:val="24"/>
          <w:szCs w:val="24"/>
          <w:lang w:val="en-US" w:eastAsia="zh-CN"/>
        </w:rPr>
      </w:pPr>
      <w:r>
        <w:rPr>
          <w:rFonts w:ascii="宋体" w:hAnsi="宋体"/>
          <w:bCs/>
          <w:sz w:val="24"/>
          <w:szCs w:val="24"/>
        </w:rPr>
        <w:t>7.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耗材属性</w:t>
      </w:r>
      <w:r>
        <w:rPr>
          <w:rFonts w:hint="eastAsia" w:ascii="宋体" w:hAnsi="宋体"/>
          <w:bCs/>
          <w:sz w:val="24"/>
          <w:szCs w:val="24"/>
        </w:rPr>
        <w:t>：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纳米级磁珠提取试剂预分装耗材，单人份</w:t>
      </w:r>
    </w:p>
    <w:p w14:paraId="521F4613">
      <w:pPr>
        <w:spacing w:line="400" w:lineRule="exact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8.显色系统：细胞裂解液含有蓝色示踪剂，能指示模板加入与否，减少加样误差</w:t>
      </w:r>
    </w:p>
    <w:p w14:paraId="3CBCCEE9">
      <w:pPr>
        <w:ind w:firstLine="1120" w:firstLineChars="400"/>
        <w:rPr>
          <w:rFonts w:hint="eastAsia"/>
          <w:sz w:val="28"/>
          <w:szCs w:val="28"/>
          <w:lang w:val="en-US" w:eastAsia="zh-CN"/>
        </w:rPr>
      </w:pPr>
    </w:p>
    <w:p w14:paraId="0C710DDA">
      <w:pPr>
        <w:ind w:firstLine="1960" w:firstLineChars="7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三．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>子宫颈样品采集器套装</w:t>
      </w:r>
      <w:r>
        <w:rPr>
          <w:rFonts w:hint="eastAsia"/>
          <w:sz w:val="28"/>
          <w:szCs w:val="28"/>
          <w:lang w:val="en-US" w:eastAsia="zh-CN"/>
        </w:rPr>
        <w:t>技术参数</w:t>
      </w:r>
    </w:p>
    <w:p w14:paraId="6E923C49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</w:p>
    <w:p w14:paraId="06F9A80B">
      <w:pPr>
        <w:numPr>
          <w:ilvl w:val="0"/>
          <w:numId w:val="0"/>
        </w:numPr>
        <w:spacing w:line="400" w:lineRule="exact"/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1.产品外观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产品外表面应整洁光滑，不得有锋棱、毛刺、裂纹和杂质，刷毛柔软并有良好的弹性和韧性。</w:t>
      </w:r>
    </w:p>
    <w:p w14:paraId="27F81B17">
      <w:pPr>
        <w:numPr>
          <w:ilvl w:val="0"/>
          <w:numId w:val="0"/>
        </w:numPr>
        <w:spacing w:line="400" w:lineRule="exact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2.尺寸：不同型号尺寸规格不同，总长135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10mm-205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10mm，刷头宽7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3mm-20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3mm，折点28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5mm-68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5mm。</w:t>
      </w:r>
    </w:p>
    <w:p w14:paraId="17CA91C9">
      <w:pPr>
        <w:spacing w:line="400" w:lineRule="exact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3.保存液容量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不同规格型号不同，2-12mL</w:t>
      </w:r>
    </w:p>
    <w:p w14:paraId="0D694A0E">
      <w:pPr>
        <w:spacing w:line="400" w:lineRule="exact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4.连接强度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毛刷与手柄应能承受5N的轴向静拉力，持续15秒，应无断裂及脱落。</w:t>
      </w:r>
    </w:p>
    <w:p w14:paraId="7925AF69">
      <w:pPr>
        <w:spacing w:line="400" w:lineRule="exact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5.抗折断力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带折点的刷柄抗折断力应在6-15N内。</w:t>
      </w:r>
    </w:p>
    <w:p w14:paraId="297793DA">
      <w:pPr>
        <w:spacing w:line="400" w:lineRule="exact"/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6.刷毛脱落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刷毛经水浸泡，持续1min，应无脱落现象。</w:t>
      </w:r>
    </w:p>
    <w:p w14:paraId="4D0CCFF0">
      <w:pPr>
        <w:spacing w:line="400" w:lineRule="exact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7.无菌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产品经辐照灭菌，采集器应无菌。</w:t>
      </w:r>
    </w:p>
    <w:p w14:paraId="26F7ED33">
      <w:pPr>
        <w:spacing w:line="400" w:lineRule="exact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8.保存液</w:t>
      </w:r>
      <w:r>
        <w:rPr>
          <w:rFonts w:hint="eastAsia" w:ascii="宋体" w:hAnsi="宋体" w:eastAsia="宋体" w:cs="Times New Roman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容量误差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±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10%，密度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≧</w:t>
      </w:r>
      <w:r>
        <w:rPr>
          <w:rFonts w:hint="eastAsia" w:ascii="宋体" w:hAnsi="宋体" w:eastAsia="宋体" w:cs="Times New Roman"/>
          <w:b w:val="0"/>
          <w:bCs/>
          <w:sz w:val="24"/>
          <w:szCs w:val="24"/>
          <w:lang w:val="en-US" w:eastAsia="zh-CN"/>
        </w:rPr>
        <w:t>0.9g/ml,pH在5.0-9.0。</w:t>
      </w:r>
    </w:p>
    <w:p w14:paraId="676B4676">
      <w:pPr>
        <w:spacing w:line="400" w:lineRule="exact"/>
        <w:rPr>
          <w:rFonts w:hint="default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</w:pPr>
    </w:p>
    <w:p w14:paraId="04DD43D5">
      <w:pPr>
        <w:spacing w:line="400" w:lineRule="exact"/>
        <w:rPr>
          <w:rFonts w:hint="eastAsia" w:ascii="宋体" w:hAnsi="宋体" w:eastAsia="宋体" w:cs="Times New Roman"/>
          <w:b w:val="0"/>
          <w:bCs/>
          <w:color w:val="auto"/>
          <w:sz w:val="24"/>
          <w:szCs w:val="24"/>
          <w:lang w:val="en-US" w:eastAsia="zh-CN"/>
        </w:rPr>
      </w:pPr>
    </w:p>
    <w:p w14:paraId="0383C197"/>
    <w:p w14:paraId="6EB5BA79"/>
    <w:p w14:paraId="6F0D73BC"/>
    <w:p w14:paraId="642D5112"/>
    <w:p w14:paraId="736225B9">
      <w:pPr>
        <w:ind w:firstLine="1960" w:firstLineChars="700"/>
        <w:rPr>
          <w:rFonts w:hint="eastAsia"/>
          <w:sz w:val="28"/>
          <w:szCs w:val="28"/>
          <w:lang w:val="en-US" w:eastAsia="zh-CN"/>
        </w:rPr>
      </w:pPr>
    </w:p>
    <w:p w14:paraId="20066AEA">
      <w:pPr>
        <w:ind w:firstLine="1960" w:firstLineChars="700"/>
        <w:rPr>
          <w:rFonts w:hint="eastAsia"/>
          <w:sz w:val="28"/>
          <w:szCs w:val="28"/>
          <w:lang w:val="en-US" w:eastAsia="zh-CN"/>
        </w:rPr>
      </w:pPr>
    </w:p>
    <w:p w14:paraId="765AED1C">
      <w:pPr>
        <w:ind w:firstLine="1960" w:firstLineChars="700"/>
        <w:rPr>
          <w:rFonts w:hint="eastAsia"/>
          <w:sz w:val="28"/>
          <w:szCs w:val="28"/>
          <w:lang w:val="en-US" w:eastAsia="zh-CN"/>
        </w:rPr>
      </w:pPr>
    </w:p>
    <w:p w14:paraId="767829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A7F64"/>
    <w:rsid w:val="044A7F64"/>
    <w:rsid w:val="17712A62"/>
    <w:rsid w:val="2C4E16FE"/>
    <w:rsid w:val="45AB21DA"/>
    <w:rsid w:val="67505EC9"/>
    <w:rsid w:val="7F5A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793</Words>
  <Characters>1057</Characters>
  <Lines>0</Lines>
  <Paragraphs>0</Paragraphs>
  <TotalTime>111</TotalTime>
  <ScaleCrop>false</ScaleCrop>
  <LinksUpToDate>false</LinksUpToDate>
  <CharactersWithSpaces>1093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2025-01-20T12:19:00Z</dcterms:created>
  <dc:creator>梁华</dc:creator>
  <cp:lastModifiedBy>Cy.D.One</cp:lastModifiedBy>
  <dcterms:modified xsi:type="dcterms:W3CDTF">2025-07-15T10:25:31Z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42ABD085690A45A3A5B7362119C0BDE8_13</vt:lpwstr>
  </property>
  <property fmtid="{D5CDD505-2E9C-101B-9397-08002B2CF9AE}" pid="4" name="KSOTemplateDocerSaveRecord">
    <vt:lpwstr>eyJoZGlkIjoiNGEwMGY4MjE0Mzk5N2JiOTg1NGNmMjU4NTBhOGRlZTciLCJ1c2VySWQiOiIyMDc1NTE2NTYifQ==</vt:lpwstr>
  </property>
</Properties>
</file>