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7511"/>
        <w:gridCol w:w="885"/>
        <w:gridCol w:w="859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紫外线光疗仪（308）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C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157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273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6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治疗面积≥40cm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E31A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B03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4CEC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8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强度≥100mw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3866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7017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7BA4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光源有效寿命≥5000小时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78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采用触摸显示屏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具有指纹管理功能，并可录入患者病案信息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FD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具备外置储存设备，可将信息导出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1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8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峰值波长308nm±2nm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4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具备强度检测功能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FB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紫外线光疗仪(311全仓)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22A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8E5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7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机身采用高强度铝合金一体成型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9B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4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输出波长311±2nm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2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B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采用≥40根飞利浦医用灯管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3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4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具备反光板，提高照射效率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4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C8F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内置强度检测系统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406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0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具备双冷却系统，由直流风扇及顶部降温系统组成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692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配备脚踏开关，患者可实时控制设备启停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1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1FB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6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具备病案管理及语音提示功能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42E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6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采用专业防护网保护，防止灯管脱落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2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6D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LED光谱治疗仪（红蓝光）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9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8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CA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3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09E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D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红光波段633±10nm  黄光波段590±10nm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F62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9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照射强度1-%100可调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3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5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6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具有时间、剂量两种模式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A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具备语音提醒功能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3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内置强度校准功能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E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4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可储存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4种治疗方案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EA9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短波理疗仪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0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5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C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功效：祛除中轻度皱纹，治疗敏感性皮肤、深层补水、深层祛皱、收紧皮肤、敏感修复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4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输出工作频率：27MHz±2.7MHz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3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8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输出模式一：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788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A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材质：晶体治疗头，内置回路，接触皮肤非金属电极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A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2D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4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工作模式：电容电场，非直接射频电流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A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C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5F1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B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治疗头的尺寸：10mm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32mm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0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1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C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输出模式二：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727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6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治疗头数量：1个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7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D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7B4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7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治疗头材质：晶体治疗头，内置回路，接触皮肤非金属电极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0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A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82E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F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治疗头的尺寸：46mm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5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70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聚焦深度：2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B8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7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加热方式：电容电场和交变电场加热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8D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治疗模式：分层聚焦、分层治疗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E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8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输出功率：≤50VA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C1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3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操作界面：触摸式液晶屏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E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相对湿度：≤80%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7F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9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使用电源：AC220V±22V，50Hz±1Hz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92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9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大气压力：860 HPa～1060HPa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220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1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 全 性：过压、过载均自动保护，整机性能安全可靠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D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E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5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操作提示：触摸式液晶屏，工作时有指示，治疗结束有蜂鸣声提醒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418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5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输出电压：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D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0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0F4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6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最大负载输出峰值电压120V±20V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D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4EF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E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最大空载输出峰值电压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200V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F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2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21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Cs w:val="21"/>
                <w:lang w:val="en-US" w:eastAsia="zh-CN"/>
              </w:rPr>
              <w:t>LED光谱治疗仪(高能红光)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5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C87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5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F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BE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F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有效治疗面积≥300平方厘米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9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CF8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5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光功率＞10W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0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513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A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红光波段633±10nm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3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8DC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F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可储存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4种治疗方案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7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3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8CE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可调整光源照射强度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9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B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619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8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具备钥匙开关及开机密码双重保障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6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9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提供参询机型详细配置清单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2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1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提供参询机型近二年国内医院合同或中标通知书≥3份。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C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整机原厂质保≥五年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F3A6E3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17916F0"/>
    <w:rsid w:val="0BDD734E"/>
    <w:rsid w:val="17F35B20"/>
    <w:rsid w:val="18026987"/>
    <w:rsid w:val="2795663A"/>
    <w:rsid w:val="36230DD8"/>
    <w:rsid w:val="368D08EE"/>
    <w:rsid w:val="37562FBE"/>
    <w:rsid w:val="37916788"/>
    <w:rsid w:val="457108E6"/>
    <w:rsid w:val="499D3497"/>
    <w:rsid w:val="4C9149E5"/>
    <w:rsid w:val="4D1D3BF6"/>
    <w:rsid w:val="4F4760ED"/>
    <w:rsid w:val="549D4BBC"/>
    <w:rsid w:val="54CA7564"/>
    <w:rsid w:val="600F00E6"/>
    <w:rsid w:val="61DE5367"/>
    <w:rsid w:val="61F10B0F"/>
    <w:rsid w:val="6643322D"/>
    <w:rsid w:val="67F94308"/>
    <w:rsid w:val="6D620A71"/>
    <w:rsid w:val="7251239D"/>
    <w:rsid w:val="73F56D27"/>
    <w:rsid w:val="7D1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5">
    <w:name w:val="font3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898</Words>
  <Characters>1141</Characters>
  <Paragraphs>855</Paragraphs>
  <TotalTime>9</TotalTime>
  <ScaleCrop>false</ScaleCrop>
  <LinksUpToDate>false</LinksUpToDate>
  <CharactersWithSpaces>1142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符梦琦</cp:lastModifiedBy>
  <dcterms:modified xsi:type="dcterms:W3CDTF">2025-07-03T01:56:18Z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4145BEF8D4704C649A73BC86CB23F1A5_13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