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9C253">
      <w:pPr>
        <w:spacing w:line="360" w:lineRule="auto"/>
        <w:rPr>
          <w:rFonts w:hint="eastAsia" w:ascii="仿宋" w:hAnsi="仿宋" w:eastAsia="仿宋"/>
          <w:sz w:val="24"/>
          <w:szCs w:val="24"/>
          <w:shd w:val="clear" w:color="auto" w:fill="FFFFFF"/>
          <w:lang w:val="en-US" w:eastAsia="zh-CN"/>
        </w:rPr>
      </w:pPr>
      <w:r>
        <w:rPr>
          <w:rFonts w:hint="eastAsia" w:ascii="仿宋" w:hAnsi="仿宋" w:eastAsia="仿宋"/>
          <w:sz w:val="24"/>
          <w:szCs w:val="24"/>
          <w:shd w:val="clear" w:color="auto" w:fill="FFFFFF"/>
          <w:lang w:val="en-US" w:eastAsia="zh-CN"/>
        </w:rPr>
        <w:t>附件1</w:t>
      </w:r>
    </w:p>
    <w:p w14:paraId="2C5E1057">
      <w:pPr>
        <w:spacing w:line="360" w:lineRule="auto"/>
        <w:jc w:val="left"/>
        <w:rPr>
          <w:rFonts w:hint="eastAsia" w:ascii="仿宋" w:hAnsi="仿宋" w:eastAsia="仿宋"/>
          <w:b/>
          <w:bCs/>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1、采购需求清单</w:t>
      </w:r>
    </w:p>
    <w:tbl>
      <w:tblPr>
        <w:tblStyle w:val="3"/>
        <w:tblW w:w="5350" w:type="pct"/>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25"/>
        <w:gridCol w:w="855"/>
        <w:gridCol w:w="825"/>
        <w:gridCol w:w="690"/>
        <w:gridCol w:w="3315"/>
        <w:gridCol w:w="2115"/>
      </w:tblGrid>
      <w:tr w14:paraId="6CCD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C7E717">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序号</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5FFD0C">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名称</w:t>
            </w:r>
          </w:p>
        </w:tc>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32E030">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规格</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16090B">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颜色</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D6F930">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单位</w:t>
            </w:r>
          </w:p>
        </w:tc>
        <w:tc>
          <w:tcPr>
            <w:tcW w:w="18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39A21D">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技术参数</w:t>
            </w:r>
          </w:p>
        </w:tc>
        <w:tc>
          <w:tcPr>
            <w:tcW w:w="11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6FFCDE">
            <w:pPr>
              <w:widowControl/>
              <w:adjustRightInd w:val="0"/>
              <w:snapToGrid w:val="0"/>
              <w:spacing w:beforeLines="0" w:afterLines="0"/>
              <w:ind w:left="-105" w:leftChars="-50" w:right="-94" w:rightChars="-45" w:firstLine="1"/>
              <w:jc w:val="center"/>
              <w:rPr>
                <w:rFonts w:hint="default"/>
                <w:b/>
                <w:color w:val="000000"/>
                <w:sz w:val="24"/>
                <w:szCs w:val="24"/>
              </w:rPr>
            </w:pPr>
            <w:r>
              <w:rPr>
                <w:rFonts w:hint="default"/>
                <w:b/>
                <w:color w:val="000000"/>
                <w:sz w:val="24"/>
                <w:szCs w:val="24"/>
              </w:rPr>
              <w:t>参考图片</w:t>
            </w:r>
          </w:p>
        </w:tc>
      </w:tr>
      <w:tr w14:paraId="7A41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3" w:hRule="atLeast"/>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0EE80C">
            <w:pPr>
              <w:widowControl/>
              <w:adjustRightInd w:val="0"/>
              <w:snapToGrid w:val="0"/>
              <w:spacing w:beforeLines="0" w:afterLines="0"/>
              <w:ind w:left="-105" w:leftChars="-50" w:right="-94" w:rightChars="-45" w:firstLine="1"/>
              <w:jc w:val="center"/>
              <w:rPr>
                <w:rFonts w:hint="default"/>
                <w:color w:val="000000"/>
                <w:sz w:val="24"/>
                <w:szCs w:val="24"/>
              </w:rPr>
            </w:pPr>
            <w:r>
              <w:rPr>
                <w:rFonts w:hint="default"/>
                <w:color w:val="000000"/>
                <w:sz w:val="24"/>
                <w:szCs w:val="24"/>
              </w:rPr>
              <w:t>1</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DF8124">
            <w:pPr>
              <w:widowControl/>
              <w:adjustRightInd w:val="0"/>
              <w:snapToGrid w:val="0"/>
              <w:spacing w:beforeLines="0" w:afterLines="0"/>
              <w:ind w:left="-105" w:leftChars="-50" w:right="-94" w:rightChars="-45" w:firstLine="1"/>
              <w:jc w:val="center"/>
              <w:rPr>
                <w:rFonts w:hint="default"/>
                <w:color w:val="000000"/>
                <w:sz w:val="24"/>
                <w:szCs w:val="24"/>
              </w:rPr>
            </w:pPr>
            <w:r>
              <w:rPr>
                <w:rFonts w:hint="default"/>
                <w:color w:val="000000"/>
                <w:sz w:val="24"/>
                <w:szCs w:val="24"/>
                <w:lang w:val="en-US"/>
              </w:rPr>
              <w:t>护士</w:t>
            </w:r>
            <w:r>
              <w:rPr>
                <w:rFonts w:hint="default"/>
                <w:color w:val="000000"/>
                <w:sz w:val="24"/>
                <w:szCs w:val="24"/>
              </w:rPr>
              <w:t>长袖工作服（</w:t>
            </w:r>
            <w:r>
              <w:rPr>
                <w:rFonts w:hint="default"/>
                <w:color w:val="000000"/>
                <w:sz w:val="24"/>
                <w:szCs w:val="24"/>
                <w:lang w:val="en-US"/>
              </w:rPr>
              <w:t>男款</w:t>
            </w:r>
            <w:r>
              <w:rPr>
                <w:rFonts w:hint="default"/>
                <w:color w:val="000000"/>
                <w:sz w:val="24"/>
                <w:szCs w:val="24"/>
              </w:rPr>
              <w:t>）</w:t>
            </w:r>
          </w:p>
        </w:tc>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85E4E6">
            <w:pPr>
              <w:widowControl/>
              <w:adjustRightInd w:val="0"/>
              <w:snapToGrid w:val="0"/>
              <w:spacing w:beforeLines="0" w:afterLines="0"/>
              <w:ind w:left="-105" w:leftChars="-50" w:right="-94" w:rightChars="-45" w:firstLine="1"/>
              <w:jc w:val="center"/>
              <w:rPr>
                <w:rFonts w:hint="default"/>
                <w:color w:val="000000"/>
                <w:sz w:val="24"/>
                <w:szCs w:val="24"/>
                <w:lang w:val="en-US"/>
              </w:rPr>
            </w:pPr>
            <w:r>
              <w:rPr>
                <w:rFonts w:hint="default"/>
                <w:color w:val="000000"/>
                <w:sz w:val="24"/>
                <w:szCs w:val="24"/>
              </w:rPr>
              <w:t>秋冬款</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C42FBB">
            <w:pPr>
              <w:widowControl/>
              <w:adjustRightInd w:val="0"/>
              <w:snapToGrid w:val="0"/>
              <w:spacing w:beforeLines="0" w:afterLines="0"/>
              <w:ind w:left="-105" w:leftChars="-50" w:right="-94" w:rightChars="-45" w:firstLine="1"/>
              <w:jc w:val="center"/>
              <w:rPr>
                <w:rFonts w:hint="default"/>
                <w:color w:val="000000"/>
                <w:sz w:val="24"/>
                <w:szCs w:val="24"/>
              </w:rPr>
            </w:pPr>
            <w:r>
              <w:rPr>
                <w:rFonts w:hint="default"/>
                <w:color w:val="000000"/>
                <w:sz w:val="24"/>
                <w:szCs w:val="24"/>
              </w:rPr>
              <w:t>纯白色</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0682AE">
            <w:pPr>
              <w:widowControl/>
              <w:adjustRightInd w:val="0"/>
              <w:snapToGrid w:val="0"/>
              <w:spacing w:beforeLines="0" w:afterLines="0"/>
              <w:ind w:left="-105" w:leftChars="-50" w:right="-94" w:rightChars="-45" w:firstLine="1"/>
              <w:jc w:val="center"/>
              <w:rPr>
                <w:rFonts w:hint="default"/>
                <w:color w:val="000000"/>
                <w:sz w:val="24"/>
                <w:szCs w:val="24"/>
                <w:lang w:val="en-US"/>
              </w:rPr>
            </w:pPr>
            <w:r>
              <w:rPr>
                <w:rFonts w:hint="default"/>
                <w:color w:val="000000"/>
                <w:sz w:val="24"/>
                <w:szCs w:val="24"/>
                <w:lang w:val="en-US"/>
              </w:rPr>
              <w:t>套</w:t>
            </w:r>
          </w:p>
        </w:tc>
        <w:tc>
          <w:tcPr>
            <w:tcW w:w="33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3A28EC">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eastAsia"/>
                <w:color w:val="000000"/>
                <w:sz w:val="21"/>
                <w:szCs w:val="21"/>
                <w:lang w:val="en-US" w:eastAsia="zh-CN"/>
              </w:rPr>
              <w:t>布料</w:t>
            </w:r>
            <w:r>
              <w:rPr>
                <w:rFonts w:hint="default"/>
                <w:color w:val="000000"/>
                <w:sz w:val="21"/>
                <w:szCs w:val="21"/>
                <w:lang w:val="en-US" w:eastAsia="zh-CN"/>
              </w:rPr>
              <w:t>：永久性防静电</w:t>
            </w:r>
            <w:r>
              <w:rPr>
                <w:rFonts w:hint="eastAsia"/>
                <w:color w:val="000000"/>
                <w:sz w:val="21"/>
                <w:szCs w:val="21"/>
                <w:lang w:val="en-US" w:eastAsia="zh-CN"/>
              </w:rPr>
              <w:t>、</w:t>
            </w:r>
            <w:r>
              <w:rPr>
                <w:rFonts w:hint="default"/>
                <w:color w:val="000000"/>
                <w:sz w:val="21"/>
                <w:szCs w:val="21"/>
                <w:lang w:val="en-US" w:eastAsia="zh-CN"/>
              </w:rPr>
              <w:t>防透视</w:t>
            </w:r>
            <w:r>
              <w:rPr>
                <w:rFonts w:hint="eastAsia"/>
                <w:color w:val="000000"/>
                <w:sz w:val="21"/>
                <w:szCs w:val="21"/>
                <w:lang w:val="en-US" w:eastAsia="zh-CN"/>
              </w:rPr>
              <w:t>、</w:t>
            </w:r>
            <w:r>
              <w:rPr>
                <w:rFonts w:hint="default"/>
                <w:color w:val="000000"/>
                <w:sz w:val="21"/>
                <w:szCs w:val="21"/>
                <w:lang w:val="en-US" w:eastAsia="zh-CN"/>
              </w:rPr>
              <w:t>外观轮廓度好。</w:t>
            </w:r>
          </w:p>
          <w:p w14:paraId="0DD98936">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衣领：西装领口，v字领</w:t>
            </w:r>
          </w:p>
          <w:p w14:paraId="44F7B6F0">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袖口：松紧袖口</w:t>
            </w:r>
          </w:p>
          <w:p w14:paraId="1FEAAE91">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臂章：刺绣logo</w:t>
            </w:r>
          </w:p>
          <w:p w14:paraId="69470819">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裤腰：松紧调节扣</w:t>
            </w:r>
          </w:p>
          <w:p w14:paraId="3A5C6537">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（1）</w:t>
            </w:r>
            <w:r>
              <w:rPr>
                <w:rFonts w:hint="default"/>
                <w:color w:val="000000"/>
                <w:sz w:val="21"/>
                <w:szCs w:val="21"/>
                <w:lang w:val="en-US" w:eastAsia="zh-CN"/>
              </w:rPr>
              <w:t>织物密度</w:t>
            </w:r>
            <w:r>
              <w:rPr>
                <w:rFonts w:hint="eastAsia"/>
                <w:color w:val="000000"/>
                <w:sz w:val="21"/>
                <w:szCs w:val="21"/>
                <w:lang w:val="en-US" w:eastAsia="zh-CN"/>
              </w:rPr>
              <w:t xml:space="preserve">：经向密度 655根/10cm ±5根/10cm </w:t>
            </w:r>
          </w:p>
          <w:p w14:paraId="7219EDAA">
            <w:pPr>
              <w:widowControl/>
              <w:adjustRightInd w:val="0"/>
              <w:snapToGrid w:val="0"/>
              <w:spacing w:beforeLines="0" w:afterLines="0"/>
              <w:ind w:left="-105" w:leftChars="-50" w:right="-94" w:rightChars="-45" w:firstLine="1"/>
              <w:rPr>
                <w:rFonts w:hint="eastAsia"/>
                <w:color w:val="000000"/>
                <w:sz w:val="21"/>
                <w:szCs w:val="21"/>
                <w:lang w:val="en-US" w:eastAsia="zh-CN"/>
              </w:rPr>
            </w:pPr>
            <w:r>
              <w:rPr>
                <w:rFonts w:hint="eastAsia"/>
                <w:color w:val="000000"/>
                <w:sz w:val="21"/>
                <w:szCs w:val="21"/>
                <w:lang w:val="en-US" w:eastAsia="zh-CN"/>
              </w:rPr>
              <w:t>纬向密度 400根/10cm ±5根/10cm</w:t>
            </w:r>
          </w:p>
          <w:p w14:paraId="1F0DCAA5">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（2）</w:t>
            </w:r>
            <w:r>
              <w:rPr>
                <w:rFonts w:hint="default"/>
                <w:color w:val="000000"/>
                <w:sz w:val="21"/>
                <w:szCs w:val="21"/>
                <w:lang w:val="en-US" w:eastAsia="zh-CN"/>
              </w:rPr>
              <w:t>静电压半衰期（洗前）</w:t>
            </w:r>
            <w:r>
              <w:rPr>
                <w:rFonts w:hint="eastAsia"/>
                <w:color w:val="000000"/>
                <w:sz w:val="21"/>
                <w:szCs w:val="21"/>
                <w:lang w:val="en-US" w:eastAsia="zh-CN"/>
              </w:rPr>
              <w:t>静电压半衰期（s）: ≤5</w:t>
            </w:r>
          </w:p>
          <w:p w14:paraId="39A80786">
            <w:pPr>
              <w:widowControl/>
              <w:adjustRightInd w:val="0"/>
              <w:snapToGrid w:val="0"/>
              <w:spacing w:beforeLines="0" w:afterLines="0"/>
              <w:ind w:left="-105" w:leftChars="-50" w:right="-94" w:rightChars="-45" w:firstLine="1"/>
              <w:rPr>
                <w:rFonts w:hint="eastAsia"/>
                <w:color w:val="000000"/>
                <w:sz w:val="21"/>
                <w:szCs w:val="21"/>
                <w:lang w:val="en-US" w:eastAsia="zh-CN"/>
              </w:rPr>
            </w:pPr>
            <w:r>
              <w:rPr>
                <w:rFonts w:hint="default"/>
                <w:color w:val="000000"/>
                <w:sz w:val="21"/>
                <w:szCs w:val="21"/>
                <w:lang w:val="en-US" w:eastAsia="zh-CN"/>
              </w:rPr>
              <w:t>静电压半衰期（洗后）</w:t>
            </w:r>
            <w:r>
              <w:rPr>
                <w:rFonts w:hint="eastAsia"/>
                <w:color w:val="000000"/>
                <w:sz w:val="21"/>
                <w:szCs w:val="21"/>
                <w:lang w:val="en-US" w:eastAsia="zh-CN"/>
              </w:rPr>
              <w:t>静电压半衰期（s）: ≤5</w:t>
            </w:r>
          </w:p>
          <w:p w14:paraId="68771FCB">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（3）</w:t>
            </w:r>
            <w:r>
              <w:rPr>
                <w:rFonts w:hint="default"/>
                <w:color w:val="000000"/>
                <w:sz w:val="21"/>
                <w:szCs w:val="21"/>
                <w:lang w:val="en-US" w:eastAsia="zh-CN"/>
              </w:rPr>
              <w:t>纤维含量</w:t>
            </w:r>
            <w:r>
              <w:rPr>
                <w:rFonts w:hint="eastAsia"/>
                <w:color w:val="000000"/>
                <w:sz w:val="21"/>
                <w:szCs w:val="21"/>
                <w:lang w:val="en-US" w:eastAsia="zh-CN"/>
              </w:rPr>
              <w:t>（%）：聚酯纤维 93 ±5 棉 7 ±3</w:t>
            </w:r>
          </w:p>
          <w:p w14:paraId="4B4EF003">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（4）</w:t>
            </w:r>
            <w:r>
              <w:rPr>
                <w:rFonts w:hint="default"/>
                <w:color w:val="000000"/>
                <w:sz w:val="21"/>
                <w:szCs w:val="21"/>
                <w:lang w:val="en-US" w:eastAsia="zh-CN"/>
              </w:rPr>
              <w:t>ph值</w:t>
            </w:r>
            <w:r>
              <w:rPr>
                <w:rFonts w:hint="eastAsia"/>
                <w:color w:val="000000"/>
                <w:sz w:val="21"/>
                <w:szCs w:val="21"/>
                <w:lang w:val="en-US" w:eastAsia="zh-CN"/>
              </w:rPr>
              <w:t xml:space="preserve">：4.0～7.5 </w:t>
            </w:r>
          </w:p>
          <w:p w14:paraId="16B1EB99">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（5）</w:t>
            </w:r>
            <w:r>
              <w:rPr>
                <w:rFonts w:hint="default"/>
                <w:color w:val="000000"/>
                <w:sz w:val="21"/>
                <w:szCs w:val="21"/>
                <w:lang w:val="en-US" w:eastAsia="zh-CN"/>
              </w:rPr>
              <w:t>甲醛含量</w:t>
            </w:r>
            <w:r>
              <w:rPr>
                <w:rFonts w:hint="default"/>
                <w:color w:val="000000"/>
                <w:sz w:val="21"/>
                <w:szCs w:val="21"/>
              </w:rPr>
              <w:t>（mg/kg）</w:t>
            </w:r>
            <w:r>
              <w:rPr>
                <w:rFonts w:hint="eastAsia"/>
                <w:color w:val="000000"/>
                <w:sz w:val="21"/>
                <w:szCs w:val="21"/>
                <w:lang w:eastAsia="zh-CN"/>
              </w:rPr>
              <w:t>：</w:t>
            </w:r>
            <w:r>
              <w:rPr>
                <w:rFonts w:hint="eastAsia"/>
                <w:color w:val="000000"/>
                <w:sz w:val="21"/>
                <w:szCs w:val="21"/>
                <w:lang w:val="en-US" w:eastAsia="zh-CN"/>
              </w:rPr>
              <w:t>≤75</w:t>
            </w:r>
          </w:p>
          <w:p w14:paraId="0149205D">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eastAsia"/>
                <w:color w:val="000000"/>
                <w:sz w:val="21"/>
                <w:szCs w:val="21"/>
                <w:lang w:val="en-US" w:eastAsia="zh-CN"/>
              </w:rPr>
              <w:t>（6）导电丝1%±0.3%</w:t>
            </w:r>
          </w:p>
          <w:p w14:paraId="62F1AB14">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eastAsia"/>
                <w:color w:val="000000"/>
                <w:sz w:val="21"/>
                <w:szCs w:val="21"/>
                <w:lang w:val="en-US" w:eastAsia="zh-CN"/>
              </w:rPr>
              <w:t>（7）表面电阻率 ≤1×10⁶ Ω/sq</w:t>
            </w:r>
          </w:p>
          <w:p w14:paraId="0274D249">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eastAsia"/>
                <w:color w:val="000000"/>
                <w:sz w:val="21"/>
                <w:szCs w:val="21"/>
                <w:lang w:val="en-US" w:eastAsia="zh-CN"/>
              </w:rPr>
              <w:t>（8）</w:t>
            </w:r>
            <w:r>
              <w:rPr>
                <w:rFonts w:hint="default"/>
                <w:color w:val="000000"/>
                <w:sz w:val="21"/>
                <w:szCs w:val="21"/>
                <w:lang w:val="en-US" w:eastAsia="zh-CN"/>
              </w:rPr>
              <w:t>耐</w:t>
            </w:r>
            <w:r>
              <w:rPr>
                <w:rFonts w:hint="eastAsia"/>
                <w:color w:val="000000"/>
                <w:sz w:val="21"/>
                <w:szCs w:val="21"/>
                <w:lang w:val="en-US" w:eastAsia="zh-CN"/>
              </w:rPr>
              <w:t>洗性（洗绦50次后）：电阻变化≤20%</w:t>
            </w:r>
          </w:p>
          <w:p w14:paraId="5EA83357">
            <w:pPr>
              <w:widowControl/>
              <w:adjustRightInd w:val="0"/>
              <w:snapToGrid w:val="0"/>
              <w:spacing w:beforeLines="0" w:afterLines="0"/>
              <w:ind w:right="-94" w:rightChars="-45"/>
              <w:rPr>
                <w:rFonts w:hint="default"/>
                <w:color w:val="000000"/>
                <w:sz w:val="21"/>
                <w:szCs w:val="21"/>
                <w:lang w:val="en-US" w:eastAsia="zh-CN"/>
              </w:rPr>
            </w:pPr>
            <w:r>
              <w:rPr>
                <w:rFonts w:hint="default"/>
                <w:color w:val="000000"/>
                <w:sz w:val="21"/>
                <w:szCs w:val="21"/>
                <w:lang w:val="en-US" w:eastAsia="zh-CN"/>
              </w:rPr>
              <w:t>须经预缩水处理，洗涤后缩水率不超过国家标准：棉4%--10%,T/C:2</w:t>
            </w:r>
            <w:r>
              <w:rPr>
                <w:rFonts w:hint="eastAsia"/>
                <w:color w:val="000000"/>
                <w:sz w:val="21"/>
                <w:szCs w:val="21"/>
                <w:lang w:val="en-US" w:eastAsia="zh-CN"/>
              </w:rPr>
              <w:t>%</w:t>
            </w:r>
          </w:p>
          <w:p w14:paraId="7D33582A">
            <w:pPr>
              <w:widowControl/>
              <w:numPr>
                <w:ilvl w:val="0"/>
                <w:numId w:val="0"/>
              </w:numPr>
              <w:adjustRightInd w:val="0"/>
              <w:snapToGrid w:val="0"/>
              <w:spacing w:beforeLines="0" w:afterLines="0"/>
              <w:ind w:leftChars="-50" w:right="-94" w:rightChars="-45"/>
              <w:rPr>
                <w:rFonts w:hint="default"/>
                <w:color w:val="000000"/>
                <w:sz w:val="21"/>
                <w:szCs w:val="21"/>
                <w:lang w:val="en-US" w:eastAsia="zh-CN"/>
              </w:rPr>
            </w:pPr>
          </w:p>
          <w:p w14:paraId="3DCBD3ED">
            <w:pPr>
              <w:widowControl/>
              <w:adjustRightInd w:val="0"/>
              <w:snapToGrid w:val="0"/>
              <w:spacing w:beforeLines="0" w:afterLines="0"/>
              <w:ind w:left="-105" w:leftChars="-50" w:right="-94" w:rightChars="-45" w:firstLine="1" w:firstLineChars="0"/>
              <w:rPr>
                <w:rFonts w:hint="default" w:asciiTheme="minorHAnsi" w:hAnsiTheme="minorHAnsi" w:eastAsiaTheme="minorEastAsia" w:cstheme="minorBidi"/>
                <w:color w:val="000000"/>
                <w:kern w:val="2"/>
                <w:sz w:val="24"/>
                <w:szCs w:val="24"/>
                <w:lang w:val="en-US" w:eastAsia="zh-CN" w:bidi="ar-SA"/>
              </w:rPr>
            </w:pPr>
          </w:p>
        </w:tc>
        <w:tc>
          <w:tcPr>
            <w:tcW w:w="11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1A8DD1">
            <w:pPr>
              <w:widowControl/>
              <w:adjustRightInd w:val="0"/>
              <w:snapToGrid w:val="0"/>
              <w:spacing w:beforeLines="0" w:afterLines="0"/>
              <w:jc w:val="center"/>
              <w:rPr>
                <w:rFonts w:hint="default"/>
                <w:color w:val="000000"/>
                <w:sz w:val="24"/>
                <w:szCs w:val="24"/>
              </w:rPr>
            </w:pPr>
            <w:r>
              <w:rPr>
                <w:rFonts w:hint="default"/>
                <w:color w:val="000000"/>
                <w:sz w:val="24"/>
                <w:szCs w:val="24"/>
              </w:rPr>
              <w:drawing>
                <wp:inline distT="0" distB="0" distL="114300" distR="114300">
                  <wp:extent cx="1009650" cy="1905000"/>
                  <wp:effectExtent l="0" t="0" r="0" b="0"/>
                  <wp:docPr id="7" name="图片 7" descr="a61a8ffb8402e158c992529ea1d09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61a8ffb8402e158c992529ea1d09a3"/>
                          <pic:cNvPicPr>
                            <a:picLocks noChangeAspect="1"/>
                          </pic:cNvPicPr>
                        </pic:nvPicPr>
                        <pic:blipFill>
                          <a:blip r:embed="rId4"/>
                          <a:stretch>
                            <a:fillRect/>
                          </a:stretch>
                        </pic:blipFill>
                        <pic:spPr>
                          <a:xfrm>
                            <a:off x="0" y="0"/>
                            <a:ext cx="1009650" cy="1905000"/>
                          </a:xfrm>
                          <a:prstGeom prst="rect">
                            <a:avLst/>
                          </a:prstGeom>
                        </pic:spPr>
                      </pic:pic>
                    </a:graphicData>
                  </a:graphic>
                </wp:inline>
              </w:drawing>
            </w:r>
            <w:r>
              <w:rPr>
                <w:rFonts w:hint="default"/>
                <w:color w:val="000000"/>
                <w:sz w:val="24"/>
                <w:szCs w:val="24"/>
              </w:rPr>
              <w:drawing>
                <wp:inline distT="0" distB="0" distL="114300" distR="114300">
                  <wp:extent cx="1005840" cy="1207135"/>
                  <wp:effectExtent l="0" t="0" r="3810" b="12065"/>
                  <wp:docPr id="1" name="图片 2" descr="174279116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42791166220"/>
                          <pic:cNvPicPr>
                            <a:picLocks noChangeAspect="1"/>
                          </pic:cNvPicPr>
                        </pic:nvPicPr>
                        <pic:blipFill>
                          <a:blip r:embed="rId5"/>
                          <a:stretch>
                            <a:fillRect/>
                          </a:stretch>
                        </pic:blipFill>
                        <pic:spPr>
                          <a:xfrm>
                            <a:off x="0" y="0"/>
                            <a:ext cx="1005840" cy="1207135"/>
                          </a:xfrm>
                          <a:prstGeom prst="rect">
                            <a:avLst/>
                          </a:prstGeom>
                          <a:noFill/>
                          <a:ln>
                            <a:noFill/>
                          </a:ln>
                        </pic:spPr>
                      </pic:pic>
                    </a:graphicData>
                  </a:graphic>
                </wp:inline>
              </w:drawing>
            </w:r>
          </w:p>
        </w:tc>
      </w:tr>
      <w:tr w14:paraId="267A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1" w:hRule="atLeast"/>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85F3E3">
            <w:pPr>
              <w:widowControl/>
              <w:adjustRightInd w:val="0"/>
              <w:snapToGrid w:val="0"/>
              <w:spacing w:beforeLines="0" w:afterLines="0"/>
              <w:ind w:left="-105" w:leftChars="-50" w:right="-94" w:rightChars="-45" w:firstLine="1"/>
              <w:jc w:val="center"/>
              <w:rPr>
                <w:rFonts w:hint="default"/>
                <w:color w:val="000000"/>
                <w:sz w:val="24"/>
                <w:szCs w:val="24"/>
              </w:rPr>
            </w:pPr>
            <w:r>
              <w:rPr>
                <w:rFonts w:hint="default"/>
                <w:color w:val="000000"/>
                <w:sz w:val="24"/>
                <w:szCs w:val="24"/>
              </w:rPr>
              <w:t>2</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B50C7C">
            <w:pPr>
              <w:widowControl/>
              <w:adjustRightInd w:val="0"/>
              <w:snapToGrid w:val="0"/>
              <w:spacing w:beforeLines="0" w:afterLines="0"/>
              <w:ind w:left="-105" w:leftChars="-50" w:right="-94" w:rightChars="-45" w:firstLine="1"/>
              <w:jc w:val="center"/>
              <w:rPr>
                <w:rFonts w:hint="default"/>
                <w:color w:val="000000"/>
                <w:sz w:val="24"/>
                <w:szCs w:val="24"/>
              </w:rPr>
            </w:pPr>
            <w:r>
              <w:rPr>
                <w:rFonts w:hint="default"/>
                <w:color w:val="000000"/>
                <w:sz w:val="24"/>
                <w:szCs w:val="24"/>
              </w:rPr>
              <w:t>护士长袖工作服（</w:t>
            </w:r>
            <w:r>
              <w:rPr>
                <w:rFonts w:hint="default"/>
                <w:color w:val="000000"/>
                <w:sz w:val="24"/>
                <w:szCs w:val="24"/>
                <w:lang w:val="en-US"/>
              </w:rPr>
              <w:t>女款</w:t>
            </w:r>
            <w:r>
              <w:rPr>
                <w:rFonts w:hint="default"/>
                <w:color w:val="000000"/>
                <w:sz w:val="24"/>
                <w:szCs w:val="24"/>
              </w:rPr>
              <w:t>）</w:t>
            </w:r>
          </w:p>
        </w:tc>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221459">
            <w:pPr>
              <w:widowControl/>
              <w:adjustRightInd w:val="0"/>
              <w:snapToGrid w:val="0"/>
              <w:spacing w:beforeLines="0" w:afterLines="0"/>
              <w:ind w:left="-105" w:leftChars="-50" w:right="-94" w:rightChars="-45" w:firstLine="1"/>
              <w:jc w:val="center"/>
              <w:rPr>
                <w:rFonts w:hint="default"/>
                <w:color w:val="000000"/>
                <w:sz w:val="24"/>
                <w:szCs w:val="24"/>
                <w:lang w:val="en-US"/>
              </w:rPr>
            </w:pPr>
            <w:r>
              <w:rPr>
                <w:rFonts w:hint="default"/>
                <w:color w:val="000000"/>
                <w:sz w:val="24"/>
                <w:szCs w:val="24"/>
              </w:rPr>
              <w:t>秋冬款</w:t>
            </w:r>
          </w:p>
        </w:tc>
        <w:tc>
          <w:tcPr>
            <w:tcW w:w="4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6DCC9B">
            <w:pPr>
              <w:widowControl/>
              <w:adjustRightInd w:val="0"/>
              <w:snapToGrid w:val="0"/>
              <w:spacing w:beforeLines="0" w:afterLines="0"/>
              <w:ind w:left="-105" w:leftChars="-50" w:right="-94" w:rightChars="-45" w:firstLine="1"/>
              <w:jc w:val="center"/>
              <w:rPr>
                <w:rFonts w:hint="default"/>
                <w:color w:val="000000"/>
                <w:sz w:val="24"/>
                <w:szCs w:val="24"/>
                <w:lang w:val="en-US"/>
              </w:rPr>
            </w:pPr>
            <w:r>
              <w:rPr>
                <w:rFonts w:hint="default"/>
                <w:color w:val="000000"/>
                <w:sz w:val="24"/>
                <w:szCs w:val="24"/>
                <w:lang w:val="en-US"/>
              </w:rPr>
              <w:t>纯白色</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4B4FC6">
            <w:pPr>
              <w:widowControl/>
              <w:adjustRightInd w:val="0"/>
              <w:snapToGrid w:val="0"/>
              <w:spacing w:beforeLines="0" w:afterLines="0"/>
              <w:ind w:left="-105" w:leftChars="-50" w:right="-94" w:rightChars="-45" w:firstLine="1"/>
              <w:jc w:val="center"/>
              <w:rPr>
                <w:rFonts w:hint="default"/>
                <w:color w:val="000000"/>
                <w:sz w:val="24"/>
                <w:szCs w:val="24"/>
                <w:lang w:val="en-US"/>
              </w:rPr>
            </w:pPr>
            <w:r>
              <w:rPr>
                <w:rFonts w:hint="default"/>
                <w:color w:val="000000"/>
                <w:sz w:val="24"/>
                <w:szCs w:val="24"/>
                <w:lang w:val="en-US"/>
              </w:rPr>
              <w:t>套</w:t>
            </w:r>
          </w:p>
        </w:tc>
        <w:tc>
          <w:tcPr>
            <w:tcW w:w="33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15D627">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eastAsia"/>
                <w:color w:val="000000"/>
                <w:sz w:val="21"/>
                <w:szCs w:val="21"/>
                <w:lang w:val="en-US" w:eastAsia="zh-CN"/>
              </w:rPr>
              <w:t>布料：</w:t>
            </w:r>
            <w:r>
              <w:rPr>
                <w:rFonts w:hint="default"/>
                <w:color w:val="000000"/>
                <w:sz w:val="21"/>
                <w:szCs w:val="21"/>
                <w:lang w:val="en-US" w:eastAsia="zh-CN"/>
              </w:rPr>
              <w:t>永久性防静电</w:t>
            </w:r>
            <w:r>
              <w:rPr>
                <w:rFonts w:hint="eastAsia"/>
                <w:color w:val="000000"/>
                <w:sz w:val="21"/>
                <w:szCs w:val="21"/>
                <w:lang w:val="en-US" w:eastAsia="zh-CN"/>
              </w:rPr>
              <w:t>、</w:t>
            </w:r>
            <w:r>
              <w:rPr>
                <w:rFonts w:hint="default"/>
                <w:color w:val="000000"/>
                <w:sz w:val="21"/>
                <w:szCs w:val="21"/>
                <w:lang w:val="en-US" w:eastAsia="zh-CN"/>
              </w:rPr>
              <w:t>防透视</w:t>
            </w:r>
            <w:r>
              <w:rPr>
                <w:rFonts w:hint="eastAsia"/>
                <w:color w:val="000000"/>
                <w:sz w:val="21"/>
                <w:szCs w:val="21"/>
                <w:lang w:val="en-US" w:eastAsia="zh-CN"/>
              </w:rPr>
              <w:t>、</w:t>
            </w:r>
            <w:r>
              <w:rPr>
                <w:rFonts w:hint="default"/>
                <w:color w:val="000000"/>
                <w:sz w:val="21"/>
                <w:szCs w:val="21"/>
                <w:lang w:val="en-US" w:eastAsia="zh-CN"/>
              </w:rPr>
              <w:t>外观轮廓度好。</w:t>
            </w:r>
          </w:p>
          <w:p w14:paraId="28492569">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衣领：</w:t>
            </w:r>
            <w:r>
              <w:rPr>
                <w:rFonts w:hint="eastAsia"/>
                <w:color w:val="000000"/>
                <w:sz w:val="21"/>
                <w:szCs w:val="21"/>
                <w:lang w:val="en-US" w:eastAsia="zh-CN"/>
              </w:rPr>
              <w:t>方领</w:t>
            </w:r>
          </w:p>
          <w:p w14:paraId="52216B44">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袖口：松紧袖口</w:t>
            </w:r>
          </w:p>
          <w:p w14:paraId="4116D432">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臂章：刺绣logo</w:t>
            </w:r>
          </w:p>
          <w:p w14:paraId="6DA521FB">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裤腰：松紧调节扣</w:t>
            </w:r>
          </w:p>
          <w:p w14:paraId="384CA87C">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（1）</w:t>
            </w:r>
            <w:r>
              <w:rPr>
                <w:rFonts w:hint="default"/>
                <w:color w:val="000000"/>
                <w:sz w:val="21"/>
                <w:szCs w:val="21"/>
                <w:lang w:val="en-US" w:eastAsia="zh-CN"/>
              </w:rPr>
              <w:t>织物密度</w:t>
            </w:r>
            <w:r>
              <w:rPr>
                <w:rFonts w:hint="eastAsia"/>
                <w:color w:val="000000"/>
                <w:sz w:val="21"/>
                <w:szCs w:val="21"/>
                <w:lang w:val="en-US" w:eastAsia="zh-CN"/>
              </w:rPr>
              <w:t xml:space="preserve">：经向密度 655根/10cm ±5根/10cm </w:t>
            </w:r>
          </w:p>
          <w:p w14:paraId="04A2FAED">
            <w:pPr>
              <w:widowControl/>
              <w:adjustRightInd w:val="0"/>
              <w:snapToGrid w:val="0"/>
              <w:spacing w:beforeLines="0" w:afterLines="0"/>
              <w:ind w:left="-105" w:leftChars="-50" w:right="-94" w:rightChars="-45" w:firstLine="1"/>
              <w:rPr>
                <w:rFonts w:hint="eastAsia"/>
                <w:color w:val="000000"/>
                <w:sz w:val="21"/>
                <w:szCs w:val="21"/>
                <w:lang w:val="en-US" w:eastAsia="zh-CN"/>
              </w:rPr>
            </w:pPr>
            <w:r>
              <w:rPr>
                <w:rFonts w:hint="eastAsia"/>
                <w:color w:val="000000"/>
                <w:sz w:val="21"/>
                <w:szCs w:val="21"/>
                <w:lang w:val="en-US" w:eastAsia="zh-CN"/>
              </w:rPr>
              <w:t>纬向密度 400根/10cm ±5根/10cm</w:t>
            </w:r>
          </w:p>
          <w:p w14:paraId="79C962B7">
            <w:pPr>
              <w:widowControl/>
              <w:adjustRightInd w:val="0"/>
              <w:snapToGrid w:val="0"/>
              <w:spacing w:beforeLines="0" w:afterLines="0"/>
              <w:ind w:left="-105" w:leftChars="-50" w:right="-94" w:rightChars="-45" w:firstLine="1"/>
              <w:rPr>
                <w:rFonts w:hint="default"/>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（2）</w:t>
            </w:r>
            <w:r>
              <w:rPr>
                <w:rFonts w:hint="default"/>
                <w:color w:val="000000"/>
                <w:sz w:val="21"/>
                <w:szCs w:val="21"/>
                <w:lang w:val="en-US" w:eastAsia="zh-CN"/>
              </w:rPr>
              <w:t>静电压半衰期（洗前）</w:t>
            </w:r>
            <w:r>
              <w:rPr>
                <w:rFonts w:hint="eastAsia"/>
                <w:color w:val="000000"/>
                <w:sz w:val="21"/>
                <w:szCs w:val="21"/>
                <w:lang w:val="en-US" w:eastAsia="zh-CN"/>
              </w:rPr>
              <w:t>静电压半衰期（s）: ≤5</w:t>
            </w:r>
          </w:p>
          <w:p w14:paraId="3563DC4B">
            <w:pPr>
              <w:widowControl/>
              <w:adjustRightInd w:val="0"/>
              <w:snapToGrid w:val="0"/>
              <w:spacing w:beforeLines="0" w:afterLines="0"/>
              <w:ind w:left="-105" w:leftChars="-50" w:right="-94" w:rightChars="-45" w:firstLine="1"/>
              <w:rPr>
                <w:rFonts w:hint="eastAsia"/>
                <w:color w:val="000000"/>
                <w:sz w:val="21"/>
                <w:szCs w:val="21"/>
                <w:lang w:val="en-US" w:eastAsia="zh-CN"/>
              </w:rPr>
            </w:pPr>
            <w:r>
              <w:rPr>
                <w:rFonts w:hint="default"/>
                <w:color w:val="000000"/>
                <w:sz w:val="21"/>
                <w:szCs w:val="21"/>
                <w:lang w:val="en-US" w:eastAsia="zh-CN"/>
              </w:rPr>
              <w:t>静电压半衰期（洗后）</w:t>
            </w:r>
            <w:r>
              <w:rPr>
                <w:rFonts w:hint="eastAsia"/>
                <w:color w:val="000000"/>
                <w:sz w:val="21"/>
                <w:szCs w:val="21"/>
                <w:lang w:val="en-US" w:eastAsia="zh-CN"/>
              </w:rPr>
              <w:t>静电压半衰期（s）: ≤5</w:t>
            </w:r>
          </w:p>
          <w:p w14:paraId="33C9158E">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（3）</w:t>
            </w:r>
            <w:r>
              <w:rPr>
                <w:rFonts w:hint="default"/>
                <w:color w:val="000000"/>
                <w:sz w:val="21"/>
                <w:szCs w:val="21"/>
                <w:lang w:val="en-US" w:eastAsia="zh-CN"/>
              </w:rPr>
              <w:t>纤维含量</w:t>
            </w:r>
            <w:r>
              <w:rPr>
                <w:rFonts w:hint="eastAsia"/>
                <w:color w:val="000000"/>
                <w:sz w:val="21"/>
                <w:szCs w:val="21"/>
                <w:lang w:val="en-US" w:eastAsia="zh-CN"/>
              </w:rPr>
              <w:t>（%）：聚酯纤维 93 ±5 棉 7 ±3</w:t>
            </w:r>
          </w:p>
          <w:p w14:paraId="56D5578C">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（4）</w:t>
            </w:r>
            <w:r>
              <w:rPr>
                <w:rFonts w:hint="default"/>
                <w:color w:val="000000"/>
                <w:sz w:val="21"/>
                <w:szCs w:val="21"/>
                <w:lang w:val="en-US" w:eastAsia="zh-CN"/>
              </w:rPr>
              <w:t>ph值</w:t>
            </w:r>
            <w:r>
              <w:rPr>
                <w:rFonts w:hint="eastAsia"/>
                <w:color w:val="000000"/>
                <w:sz w:val="21"/>
                <w:szCs w:val="21"/>
                <w:lang w:val="en-US" w:eastAsia="zh-CN"/>
              </w:rPr>
              <w:t xml:space="preserve">：4.0～7.5 </w:t>
            </w:r>
          </w:p>
          <w:p w14:paraId="4B2F3E15">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default"/>
                <w:color w:val="000000"/>
                <w:sz w:val="21"/>
                <w:szCs w:val="21"/>
                <w:lang w:val="en-US" w:eastAsia="zh-CN"/>
              </w:rPr>
              <w:t>★</w:t>
            </w:r>
            <w:r>
              <w:rPr>
                <w:rFonts w:hint="eastAsia"/>
                <w:color w:val="000000"/>
                <w:sz w:val="21"/>
                <w:szCs w:val="21"/>
                <w:lang w:val="en-US" w:eastAsia="zh-CN"/>
              </w:rPr>
              <w:t>（5）</w:t>
            </w:r>
            <w:r>
              <w:rPr>
                <w:rFonts w:hint="default"/>
                <w:color w:val="000000"/>
                <w:sz w:val="21"/>
                <w:szCs w:val="21"/>
                <w:lang w:val="en-US" w:eastAsia="zh-CN"/>
              </w:rPr>
              <w:t>甲醛含量</w:t>
            </w:r>
            <w:r>
              <w:rPr>
                <w:rFonts w:hint="default"/>
                <w:color w:val="000000"/>
                <w:sz w:val="21"/>
                <w:szCs w:val="21"/>
              </w:rPr>
              <w:t>（mg/kg）</w:t>
            </w:r>
            <w:r>
              <w:rPr>
                <w:rFonts w:hint="eastAsia"/>
                <w:color w:val="000000"/>
                <w:sz w:val="21"/>
                <w:szCs w:val="21"/>
                <w:lang w:eastAsia="zh-CN"/>
              </w:rPr>
              <w:t>：</w:t>
            </w:r>
            <w:r>
              <w:rPr>
                <w:rFonts w:hint="eastAsia"/>
                <w:color w:val="000000"/>
                <w:sz w:val="21"/>
                <w:szCs w:val="21"/>
                <w:lang w:val="en-US" w:eastAsia="zh-CN"/>
              </w:rPr>
              <w:t>≤75</w:t>
            </w:r>
          </w:p>
          <w:p w14:paraId="7EEDB175">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bookmarkStart w:id="0" w:name="_GoBack"/>
            <w:bookmarkEnd w:id="0"/>
            <w:r>
              <w:rPr>
                <w:rFonts w:hint="eastAsia"/>
                <w:color w:val="000000"/>
                <w:sz w:val="21"/>
                <w:szCs w:val="21"/>
                <w:lang w:val="en-US" w:eastAsia="zh-CN"/>
              </w:rPr>
              <w:t>（6）导电丝1%±0.3%</w:t>
            </w:r>
          </w:p>
          <w:p w14:paraId="4653DA1F">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eastAsia"/>
                <w:color w:val="000000"/>
                <w:sz w:val="21"/>
                <w:szCs w:val="21"/>
                <w:lang w:val="en-US" w:eastAsia="zh-CN"/>
              </w:rPr>
              <w:t>（7）表面电阻率 ≤1×10⁶ Ω/sq</w:t>
            </w:r>
          </w:p>
          <w:p w14:paraId="662FEDD6">
            <w:pPr>
              <w:widowControl/>
              <w:numPr>
                <w:ilvl w:val="0"/>
                <w:numId w:val="0"/>
              </w:numPr>
              <w:adjustRightInd w:val="0"/>
              <w:snapToGrid w:val="0"/>
              <w:spacing w:beforeLines="0" w:afterLines="0"/>
              <w:ind w:leftChars="-50" w:right="-94" w:rightChars="-45"/>
              <w:rPr>
                <w:rFonts w:hint="eastAsia"/>
                <w:color w:val="000000"/>
                <w:sz w:val="21"/>
                <w:szCs w:val="21"/>
                <w:lang w:val="en-US" w:eastAsia="zh-CN"/>
              </w:rPr>
            </w:pPr>
            <w:r>
              <w:rPr>
                <w:rFonts w:hint="eastAsia"/>
                <w:color w:val="000000"/>
                <w:sz w:val="21"/>
                <w:szCs w:val="21"/>
                <w:lang w:val="en-US" w:eastAsia="zh-CN"/>
              </w:rPr>
              <w:t>（8）</w:t>
            </w:r>
            <w:r>
              <w:rPr>
                <w:rFonts w:hint="default"/>
                <w:color w:val="000000"/>
                <w:sz w:val="21"/>
                <w:szCs w:val="21"/>
                <w:lang w:val="en-US" w:eastAsia="zh-CN"/>
              </w:rPr>
              <w:t>耐</w:t>
            </w:r>
            <w:r>
              <w:rPr>
                <w:rFonts w:hint="eastAsia"/>
                <w:color w:val="000000"/>
                <w:sz w:val="21"/>
                <w:szCs w:val="21"/>
                <w:lang w:val="en-US" w:eastAsia="zh-CN"/>
              </w:rPr>
              <w:t>洗性（洗绦50次后）：电阻变化≤20%</w:t>
            </w:r>
          </w:p>
          <w:p w14:paraId="402E625C">
            <w:pPr>
              <w:widowControl/>
              <w:adjustRightInd w:val="0"/>
              <w:snapToGrid w:val="0"/>
              <w:spacing w:beforeLines="0" w:afterLines="0"/>
              <w:ind w:right="-94" w:rightChars="-45"/>
              <w:rPr>
                <w:rFonts w:hint="default"/>
                <w:color w:val="000000"/>
                <w:sz w:val="21"/>
                <w:szCs w:val="21"/>
                <w:lang w:val="en-US" w:eastAsia="zh-CN"/>
              </w:rPr>
            </w:pPr>
            <w:r>
              <w:rPr>
                <w:rFonts w:hint="default"/>
                <w:color w:val="000000"/>
                <w:sz w:val="21"/>
                <w:szCs w:val="21"/>
                <w:lang w:val="en-US" w:eastAsia="zh-CN"/>
              </w:rPr>
              <w:t>须经预缩水处理，洗涤后缩水率不超过国家标准：棉4%--10%,T/C:2</w:t>
            </w:r>
            <w:r>
              <w:rPr>
                <w:rFonts w:hint="eastAsia"/>
                <w:color w:val="000000"/>
                <w:sz w:val="21"/>
                <w:szCs w:val="21"/>
                <w:lang w:val="en-US" w:eastAsia="zh-CN"/>
              </w:rPr>
              <w:t>%</w:t>
            </w:r>
          </w:p>
          <w:p w14:paraId="2CAAD276">
            <w:pPr>
              <w:widowControl/>
              <w:adjustRightInd w:val="0"/>
              <w:snapToGrid w:val="0"/>
              <w:spacing w:beforeLines="0" w:afterLines="0"/>
              <w:ind w:left="-105" w:leftChars="-50" w:right="-94" w:rightChars="-45" w:firstLine="1" w:firstLineChars="0"/>
              <w:rPr>
                <w:rFonts w:hint="default" w:asciiTheme="minorHAnsi" w:hAnsiTheme="minorHAnsi" w:eastAsiaTheme="minorEastAsia" w:cstheme="minorBidi"/>
                <w:color w:val="000000"/>
                <w:kern w:val="2"/>
                <w:sz w:val="24"/>
                <w:szCs w:val="24"/>
                <w:lang w:val="zh-CN" w:eastAsia="zh-CN" w:bidi="ar-SA"/>
              </w:rPr>
            </w:pPr>
          </w:p>
        </w:tc>
        <w:tc>
          <w:tcPr>
            <w:tcW w:w="11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B0858">
            <w:pPr>
              <w:widowControl/>
              <w:adjustRightInd w:val="0"/>
              <w:snapToGrid w:val="0"/>
              <w:spacing w:beforeLines="0" w:afterLines="0"/>
              <w:jc w:val="center"/>
              <w:rPr>
                <w:rFonts w:hint="default"/>
                <w:color w:val="000000"/>
                <w:sz w:val="24"/>
                <w:szCs w:val="24"/>
              </w:rPr>
            </w:pPr>
            <w:r>
              <w:rPr>
                <w:rFonts w:hint="default"/>
                <w:color w:val="000000"/>
                <w:sz w:val="24"/>
                <w:szCs w:val="24"/>
              </w:rPr>
              <w:drawing>
                <wp:inline distT="0" distB="0" distL="114300" distR="114300">
                  <wp:extent cx="1069340" cy="2407285"/>
                  <wp:effectExtent l="0" t="0" r="16510" b="12065"/>
                  <wp:docPr id="4" name="图片 3"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WPS图片(1)"/>
                          <pic:cNvPicPr>
                            <a:picLocks noChangeAspect="1"/>
                          </pic:cNvPicPr>
                        </pic:nvPicPr>
                        <pic:blipFill>
                          <a:blip r:embed="rId6"/>
                          <a:stretch>
                            <a:fillRect/>
                          </a:stretch>
                        </pic:blipFill>
                        <pic:spPr>
                          <a:xfrm>
                            <a:off x="0" y="0"/>
                            <a:ext cx="1069340" cy="2407285"/>
                          </a:xfrm>
                          <a:prstGeom prst="rect">
                            <a:avLst/>
                          </a:prstGeom>
                          <a:noFill/>
                          <a:ln>
                            <a:noFill/>
                          </a:ln>
                        </pic:spPr>
                      </pic:pic>
                    </a:graphicData>
                  </a:graphic>
                </wp:inline>
              </w:drawing>
            </w:r>
          </w:p>
          <w:p w14:paraId="529F4A75">
            <w:pPr>
              <w:widowControl/>
              <w:adjustRightInd w:val="0"/>
              <w:snapToGrid w:val="0"/>
              <w:spacing w:beforeLines="0" w:afterLines="0"/>
              <w:jc w:val="center"/>
              <w:rPr>
                <w:rFonts w:hint="default"/>
                <w:color w:val="000000"/>
                <w:sz w:val="24"/>
                <w:szCs w:val="24"/>
              </w:rPr>
            </w:pPr>
          </w:p>
          <w:p w14:paraId="3FDFFDF2">
            <w:pPr>
              <w:widowControl/>
              <w:adjustRightInd w:val="0"/>
              <w:snapToGrid w:val="0"/>
              <w:spacing w:beforeLines="0" w:afterLines="0"/>
              <w:jc w:val="center"/>
              <w:rPr>
                <w:rFonts w:hint="default"/>
                <w:color w:val="000000"/>
                <w:sz w:val="24"/>
                <w:szCs w:val="24"/>
              </w:rPr>
            </w:pPr>
          </w:p>
        </w:tc>
      </w:tr>
    </w:tbl>
    <w:p w14:paraId="380D96E1">
      <w:pPr>
        <w:spacing w:line="360" w:lineRule="auto"/>
        <w:jc w:val="left"/>
        <w:rPr>
          <w:rFonts w:hint="eastAsia" w:ascii="仿宋" w:hAnsi="仿宋" w:eastAsia="仿宋"/>
          <w:b/>
          <w:bCs/>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2、商务要求</w:t>
      </w:r>
    </w:p>
    <w:p w14:paraId="195AB5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（1）货款支付：货到验收合格后据实支付货款，货款按成交价格和实际采购数量计。付款前，成交供应商应提供相应的付款申请资料及付款等额的合格增值税发票。</w:t>
      </w:r>
    </w:p>
    <w:p w14:paraId="53306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 xml:space="preserve">（2）履约保证金：合同签订时，成交供应商应将履约保证金（合同金额的5%，四舍五入至千元）转至采购人指定账户，服务期满后退回（不计利息）。 </w:t>
      </w:r>
    </w:p>
    <w:p w14:paraId="2A8B1903">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（3）服务期：一年，服务期内成交单价不可因任何因素而改变。</w:t>
      </w:r>
    </w:p>
    <w:p w14:paraId="237F512D">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（4）售后要求：质保期12个月，自验收合格之日计起；</w:t>
      </w:r>
    </w:p>
    <w:p w14:paraId="18D1CB8F">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（5）采购人可按实际需求制定采购数量及尺码，供应商应无条件接受。</w:t>
      </w:r>
    </w:p>
    <w:p w14:paraId="512E56E3">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（6）成交供应商应按照采购人提供信息将产品按使用科室为单位独立包装，外包装不可有破损，同时承诺所有货物由成交供应商承运至采购人指定地点，不接受快递及物流，否则扣除所有履约保证金。</w:t>
      </w:r>
    </w:p>
    <w:p w14:paraId="722175AC">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（7）成交供应商对所投产品的质量、技术标准负责。如有质量问题，将无条件退换，由此造成的损失由成交供应商承担。</w:t>
      </w:r>
    </w:p>
    <w:p w14:paraId="58A40493">
      <w:pPr>
        <w:spacing w:line="360" w:lineRule="auto"/>
        <w:ind w:firstLine="480" w:firstLineChars="200"/>
        <w:rPr>
          <w:rFonts w:hint="default"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8）交货期：15天，开始日期以合同签订后采购人发出订单日期为准，每逾期一天，按合同价格的0.1%偿付违约金，逾期违约金按合同价格的1%封顶；逾期10天以上的（不含10天）的，采购人有权解除合同，扣除所有履约保证金，并且给采购方造成的经济损失由供应商承担赔偿责任。</w:t>
      </w:r>
    </w:p>
    <w:p w14:paraId="1751041E">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（9）验收：</w:t>
      </w:r>
    </w:p>
    <w:p w14:paraId="24A4AFDC">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成交供应商与采购人共同检验，主要检验货物数量及质量；采购人有权对货物进行抽检，检测不合格所发生的费用由成交供应商承担；成交供应商供货时须提供以下文件：装箱清单、产品出厂合格证；比对供货产品是否与样品相符；验收由采购人与成交供应商及相关人员依国家有关标准及用户需求进行。</w:t>
      </w:r>
    </w:p>
    <w:p w14:paraId="74C4CC0E">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（10）成交供应商不得中途随意退出供货，否则采购人全额扣除履约保证金。</w:t>
      </w:r>
    </w:p>
    <w:p w14:paraId="37C7AA73">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（11）报价内容包含文件规定的完成本项目所需运输费、装卸费、税费及一切技术和售后服务等一切相关费用。</w:t>
      </w:r>
    </w:p>
    <w:p w14:paraId="75919B0E">
      <w:pPr>
        <w:spacing w:line="360" w:lineRule="auto"/>
        <w:ind w:firstLine="480" w:firstLineChars="200"/>
        <w:rPr>
          <w:rFonts w:hint="eastAsia" w:asciiTheme="majorEastAsia" w:hAnsiTheme="majorEastAsia" w:eastAsiaTheme="majorEastAsia" w:cstheme="minorBidi"/>
          <w:color w:val="auto"/>
          <w:kern w:val="0"/>
          <w:sz w:val="24"/>
          <w:szCs w:val="24"/>
          <w:shd w:val="clear" w:fill="FFFFFF"/>
          <w:lang w:val="en-US" w:eastAsia="zh-CN" w:bidi="ar"/>
        </w:rPr>
      </w:pPr>
      <w:r>
        <w:rPr>
          <w:rFonts w:hint="eastAsia" w:asciiTheme="majorEastAsia" w:hAnsiTheme="majorEastAsia" w:eastAsiaTheme="majorEastAsia" w:cstheme="minorBidi"/>
          <w:color w:val="auto"/>
          <w:kern w:val="0"/>
          <w:sz w:val="24"/>
          <w:szCs w:val="24"/>
          <w:shd w:val="clear" w:fill="FFFFFF"/>
          <w:lang w:val="en-US" w:eastAsia="zh-CN" w:bidi="ar"/>
        </w:rPr>
        <w:t>（12）本项目为固定单价，支付金额以实际采购数目为准，本项目增加部分不得超过合同金额的10%，超过合同价款部分需签订补充协议。</w:t>
      </w:r>
    </w:p>
    <w:p w14:paraId="61C2B8EA">
      <w:pPr>
        <w:numPr>
          <w:ilvl w:val="0"/>
          <w:numId w:val="0"/>
        </w:numPr>
        <w:rPr>
          <w:rFonts w:hint="default" w:asciiTheme="majorEastAsia" w:hAnsiTheme="majorEastAsia" w:eastAsiaTheme="majorEastAsia" w:cstheme="minorBidi"/>
          <w:color w:val="auto"/>
          <w:kern w:val="0"/>
          <w:sz w:val="24"/>
          <w:szCs w:val="24"/>
          <w:shd w:val="clear" w:fill="FFFFFF"/>
          <w:lang w:val="en-US" w:eastAsia="zh-CN" w:bidi="ar"/>
        </w:rPr>
      </w:pPr>
    </w:p>
    <w:p w14:paraId="2A3D510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right="0" w:rightChars="0"/>
        <w:rPr>
          <w:rFonts w:hint="eastAsia" w:asciiTheme="majorEastAsia" w:hAnsiTheme="majorEastAsia" w:eastAsiaTheme="majorEastAsia" w:cstheme="minorBidi"/>
          <w:b/>
          <w:bCs/>
          <w:color w:val="auto"/>
          <w:kern w:val="0"/>
          <w:sz w:val="24"/>
          <w:szCs w:val="24"/>
          <w:shd w:val="clear" w:fill="FFFFFF"/>
          <w:lang w:val="en-US" w:eastAsia="zh-CN" w:bidi="ar"/>
        </w:rPr>
      </w:pPr>
      <w:r>
        <w:rPr>
          <w:rFonts w:hint="eastAsia" w:asciiTheme="majorEastAsia" w:hAnsiTheme="majorEastAsia" w:eastAsiaTheme="majorEastAsia" w:cstheme="minorBidi"/>
          <w:b/>
          <w:bCs/>
          <w:color w:val="auto"/>
          <w:kern w:val="0"/>
          <w:sz w:val="24"/>
          <w:szCs w:val="24"/>
          <w:shd w:val="clear" w:fill="FFFFFF"/>
          <w:lang w:val="en-US" w:eastAsia="zh-CN" w:bidi="ar"/>
        </w:rPr>
        <w:t>注：采购需求中标⭐条款需要提供带有CMA标识的第三方检测机构出具的检验报告予以印证，检测目标物需对应现场提供样品；对采购需求中的技术参数和商务要求的全部条款完全响应，并付承诺函（模板见附件2），否则作无效响应处理。</w:t>
      </w:r>
    </w:p>
    <w:p w14:paraId="47F0471F">
      <w:pPr>
        <w:numPr>
          <w:ilvl w:val="0"/>
          <w:numId w:val="0"/>
        </w:numPr>
        <w:rPr>
          <w:rFonts w:hint="default" w:asciiTheme="majorEastAsia" w:hAnsiTheme="majorEastAsia" w:eastAsiaTheme="majorEastAsia" w:cstheme="minorBidi"/>
          <w:color w:val="auto"/>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15112"/>
    <w:rsid w:val="22CA322F"/>
    <w:rsid w:val="253205B5"/>
    <w:rsid w:val="39C817FA"/>
    <w:rsid w:val="39DD3212"/>
    <w:rsid w:val="52951CFE"/>
    <w:rsid w:val="62134508"/>
    <w:rsid w:val="62180186"/>
    <w:rsid w:val="65D11B8E"/>
    <w:rsid w:val="664E5BA9"/>
    <w:rsid w:val="7903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1445</Words>
  <Characters>1579</Characters>
  <Lines>0</Lines>
  <Paragraphs>0</Paragraphs>
  <TotalTime>5</TotalTime>
  <ScaleCrop>false</ScaleCrop>
  <LinksUpToDate>false</LinksUpToDate>
  <CharactersWithSpaces>1610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2025-03-24T09:36:00Z</dcterms:created>
  <dc:creator>user</dc:creator>
  <cp:lastModifiedBy>曹瑛</cp:lastModifiedBy>
  <dcterms:modified xsi:type="dcterms:W3CDTF">2025-04-07T06:50:38Z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eyJoZGlkIjoiYjYzMTU5NjE4MTgwN2E3NDI0MGFiOGVhYjA1OTkwYWQiLCJ1c2VySWQiOiIxNjc4Nzc1NDQyIn0=</vt:lpwstr>
  </property>
  <property fmtid="{D5CDD505-2E9C-101B-9397-08002B2CF9AE}" pid="4" name="ICV">
    <vt:lpwstr>F94424D1F18647DEAFB32C63BC33D0F7_13</vt:lpwstr>
  </property>
</Properties>
</file>