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6E920">
      <w:pPr>
        <w:spacing w:line="360" w:lineRule="auto"/>
        <w:rPr>
          <w:rFonts w:hint="eastAsia" w:ascii="仿宋" w:hAnsi="仿宋" w:eastAsia="仿宋"/>
          <w:sz w:val="24"/>
          <w:szCs w:val="24"/>
          <w:shd w:val="clear" w:color="auto" w:fill="FFFFFF"/>
          <w:lang w:val="en-US" w:eastAsia="zh-CN"/>
        </w:rPr>
      </w:pPr>
      <w:r>
        <w:rPr>
          <w:rFonts w:hint="eastAsia" w:ascii="仿宋" w:hAnsi="仿宋" w:eastAsia="仿宋"/>
          <w:sz w:val="24"/>
          <w:szCs w:val="24"/>
          <w:shd w:val="clear" w:color="auto" w:fill="FFFFFF"/>
          <w:lang w:val="en-US" w:eastAsia="zh-CN"/>
        </w:rPr>
        <w:t>附件1</w:t>
      </w:r>
    </w:p>
    <w:p w14:paraId="439EA036">
      <w:pPr>
        <w:spacing w:line="360" w:lineRule="auto"/>
        <w:jc w:val="center"/>
        <w:rPr>
          <w:rFonts w:hint="eastAsia" w:ascii="仿宋" w:hAnsi="仿宋" w:eastAsia="仿宋"/>
          <w:b/>
          <w:bCs/>
          <w:sz w:val="32"/>
          <w:szCs w:val="32"/>
          <w:shd w:val="clear" w:color="auto" w:fill="FFFFFF"/>
          <w:lang w:val="en-US" w:eastAsia="zh-CN"/>
        </w:rPr>
      </w:pPr>
      <w:r>
        <w:rPr>
          <w:rFonts w:hint="eastAsia" w:ascii="仿宋" w:hAnsi="仿宋" w:eastAsia="仿宋"/>
          <w:b/>
          <w:bCs/>
          <w:sz w:val="32"/>
          <w:szCs w:val="32"/>
          <w:shd w:val="clear" w:color="auto" w:fill="FFFFFF"/>
          <w:lang w:val="en-US" w:eastAsia="zh-CN"/>
        </w:rPr>
        <w:t>采购需求清单</w:t>
      </w:r>
    </w:p>
    <w:p w14:paraId="7113EE28">
      <w:pPr>
        <w:keepNext w:val="0"/>
        <w:keepLines w:val="0"/>
        <w:pageBreakBefore w:val="0"/>
        <w:widowControl w:val="0"/>
        <w:kinsoku/>
        <w:wordWrap/>
        <w:overflowPunct/>
        <w:topLinePunct w:val="0"/>
        <w:autoSpaceDE w:val="0"/>
        <w:autoSpaceDN w:val="0"/>
        <w:bidi w:val="0"/>
        <w:adjustRightInd w:val="0"/>
        <w:spacing w:line="520" w:lineRule="exact"/>
        <w:ind w:left="0"/>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en-US" w:eastAsia="zh-CN"/>
        </w:rPr>
        <w:t>一</w:t>
      </w:r>
      <w:r>
        <w:rPr>
          <w:rFonts w:hint="eastAsia" w:ascii="宋体" w:hAnsi="宋体" w:eastAsia="宋体" w:cs="宋体"/>
          <w:i w:val="0"/>
          <w:iCs w:val="0"/>
          <w:color w:val="auto"/>
          <w:sz w:val="24"/>
          <w:szCs w:val="24"/>
          <w:highlight w:val="none"/>
          <w:lang w:val="zh-CN"/>
        </w:rPr>
        <w:t>、技术要求</w:t>
      </w:r>
    </w:p>
    <w:p w14:paraId="7242CF27">
      <w:pPr>
        <w:keepNext w:val="0"/>
        <w:keepLines w:val="0"/>
        <w:pageBreakBefore w:val="0"/>
        <w:widowControl w:val="0"/>
        <w:kinsoku/>
        <w:wordWrap/>
        <w:overflowPunct/>
        <w:topLinePunct w:val="0"/>
        <w:autoSpaceDE w:val="0"/>
        <w:autoSpaceDN w:val="0"/>
        <w:bidi w:val="0"/>
        <w:adjustRightInd w:val="0"/>
        <w:spacing w:line="520" w:lineRule="exact"/>
        <w:ind w:left="0"/>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（一）技术指标要求</w:t>
      </w:r>
    </w:p>
    <w:p w14:paraId="0A433F84">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
          <w:bCs w:val="0"/>
          <w:i w:val="0"/>
          <w:iCs w:val="0"/>
          <w:color w:val="auto"/>
          <w:sz w:val="24"/>
          <w:szCs w:val="24"/>
          <w:highlight w:val="none"/>
        </w:rPr>
      </w:pPr>
      <w:r>
        <w:rPr>
          <w:rFonts w:hint="eastAsia" w:ascii="宋体" w:hAnsi="宋体" w:eastAsia="宋体" w:cs="宋体"/>
          <w:b/>
          <w:bCs w:val="0"/>
          <w:i w:val="0"/>
          <w:iCs w:val="0"/>
          <w:color w:val="auto"/>
          <w:sz w:val="24"/>
          <w:szCs w:val="24"/>
          <w:highlight w:val="none"/>
        </w:rPr>
        <w:t>1.充电桩及系统应具备的基本功能：</w:t>
      </w:r>
    </w:p>
    <w:p w14:paraId="0ABA6C62">
      <w:pPr>
        <w:keepNext w:val="0"/>
        <w:keepLines w:val="0"/>
        <w:pageBreakBefore w:val="0"/>
        <w:widowControl w:val="0"/>
        <w:shd w:val="clear" w:color="auto" w:fill="FFFFFF"/>
        <w:kinsoku/>
        <w:wordWrap/>
        <w:overflowPunct/>
        <w:topLinePunct w:val="0"/>
        <w:bidi w:val="0"/>
        <w:spacing w:line="520" w:lineRule="exact"/>
        <w:ind w:left="0" w:firstLine="420"/>
        <w:textAlignment w:val="auto"/>
        <w:rPr>
          <w:rFonts w:hint="eastAsia" w:ascii="宋体" w:hAnsi="宋体" w:eastAsia="宋体" w:cs="宋体"/>
          <w:i w:val="0"/>
          <w:iCs w:val="0"/>
          <w:color w:val="auto"/>
          <w:sz w:val="24"/>
          <w:szCs w:val="24"/>
          <w:highlight w:val="none"/>
          <w:shd w:val="clear" w:color="auto" w:fill="FFFFFF"/>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shd w:val="clear" w:color="auto" w:fill="FFFFFF"/>
        </w:rPr>
        <w:t>具有充电器自动识别功能和充满自停功能。</w:t>
      </w:r>
    </w:p>
    <w:p w14:paraId="01025A53">
      <w:pPr>
        <w:keepNext w:val="0"/>
        <w:keepLines w:val="0"/>
        <w:pageBreakBefore w:val="0"/>
        <w:widowControl w:val="0"/>
        <w:kinsoku/>
        <w:wordWrap/>
        <w:overflowPunct/>
        <w:topLinePunct w:val="0"/>
        <w:bidi w:val="0"/>
        <w:spacing w:line="52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cs="宋体"/>
          <w:bCs/>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bCs/>
          <w:i w:val="0"/>
          <w:iCs w:val="0"/>
          <w:color w:val="auto"/>
          <w:sz w:val="24"/>
          <w:szCs w:val="24"/>
          <w:highlight w:val="none"/>
          <w:lang w:val="en-US" w:eastAsia="zh-CN"/>
        </w:rPr>
        <w:t>.</w:t>
      </w:r>
      <w:r>
        <w:rPr>
          <w:rFonts w:hint="eastAsia" w:ascii="宋体" w:hAnsi="宋体" w:eastAsia="宋体" w:cs="宋体"/>
          <w:bCs/>
          <w:i w:val="0"/>
          <w:iCs w:val="0"/>
          <w:color w:val="auto"/>
          <w:sz w:val="24"/>
          <w:szCs w:val="24"/>
          <w:highlight w:val="none"/>
        </w:rPr>
        <w:t>远程设置及控制功能。</w:t>
      </w:r>
    </w:p>
    <w:p w14:paraId="646BAC4D">
      <w:pPr>
        <w:keepNext w:val="0"/>
        <w:keepLines w:val="0"/>
        <w:pageBreakBefore w:val="0"/>
        <w:widowControl w:val="0"/>
        <w:shd w:val="clear" w:color="auto" w:fill="FFFFFF"/>
        <w:kinsoku/>
        <w:wordWrap/>
        <w:overflowPunct/>
        <w:topLinePunct w:val="0"/>
        <w:bidi w:val="0"/>
        <w:spacing w:line="520" w:lineRule="exact"/>
        <w:ind w:left="0" w:firstLine="42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shd w:val="clear" w:color="auto" w:fill="FFFFFF"/>
        </w:rPr>
        <w:t>具有防盗电功能，当用户正在充电时，被人恶意拔下插座，立即切断电源，停止供电，同时停止计费，同时会有报警提醒用户。</w:t>
      </w:r>
    </w:p>
    <w:p w14:paraId="2FE23684">
      <w:pPr>
        <w:keepNext w:val="0"/>
        <w:keepLines w:val="0"/>
        <w:pageBreakBefore w:val="0"/>
        <w:widowControl w:val="0"/>
        <w:shd w:val="clear" w:color="auto" w:fill="FFFFFF"/>
        <w:kinsoku/>
        <w:wordWrap/>
        <w:overflowPunct/>
        <w:topLinePunct w:val="0"/>
        <w:bidi w:val="0"/>
        <w:spacing w:line="520" w:lineRule="exact"/>
        <w:ind w:left="0" w:firstLine="42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防浪涌保护，设备能有效吸收突发的巨大电量，保护连接设备免于受损</w:t>
      </w:r>
      <w:r>
        <w:rPr>
          <w:rFonts w:hint="eastAsia" w:ascii="宋体" w:hAnsi="宋体" w:eastAsia="宋体" w:cs="宋体"/>
          <w:i w:val="0"/>
          <w:iCs w:val="0"/>
          <w:color w:val="auto"/>
          <w:sz w:val="24"/>
          <w:szCs w:val="24"/>
          <w:highlight w:val="none"/>
          <w:shd w:val="clear" w:color="auto" w:fill="FFFFFF"/>
        </w:rPr>
        <w:t>。</w:t>
      </w:r>
    </w:p>
    <w:p w14:paraId="1B4CA18B">
      <w:pPr>
        <w:keepNext w:val="0"/>
        <w:keepLines w:val="0"/>
        <w:pageBreakBefore w:val="0"/>
        <w:widowControl w:val="0"/>
        <w:shd w:val="clear" w:color="auto" w:fill="FFFFFF"/>
        <w:kinsoku/>
        <w:wordWrap/>
        <w:overflowPunct/>
        <w:topLinePunct w:val="0"/>
        <w:bidi w:val="0"/>
        <w:spacing w:line="520" w:lineRule="exact"/>
        <w:ind w:left="0" w:firstLine="420"/>
        <w:textAlignment w:val="auto"/>
        <w:rPr>
          <w:rFonts w:hint="eastAsia" w:ascii="宋体" w:hAnsi="宋体" w:eastAsia="宋体" w:cs="宋体"/>
          <w:i w:val="0"/>
          <w:iCs w:val="0"/>
          <w:color w:val="auto"/>
          <w:sz w:val="24"/>
          <w:szCs w:val="24"/>
          <w:highlight w:val="none"/>
          <w:shd w:val="clear" w:color="auto" w:fill="FFFFFF"/>
        </w:rPr>
      </w:pPr>
      <w:r>
        <w:rPr>
          <w:rFonts w:hint="eastAsia" w:ascii="宋体" w:hAnsi="宋体" w:eastAsia="宋体" w:cs="宋体"/>
          <w:i w:val="0"/>
          <w:iCs w:val="0"/>
          <w:color w:val="auto"/>
          <w:sz w:val="24"/>
          <w:szCs w:val="24"/>
          <w:highlight w:val="none"/>
        </w:rPr>
        <w:t>5</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shd w:val="clear" w:color="auto" w:fill="FFFFFF"/>
        </w:rPr>
        <w:t>每个智能插座都具有过载、欠载保护功能，超过额定功率，自动切断供电</w:t>
      </w:r>
      <w:r>
        <w:rPr>
          <w:rFonts w:hint="eastAsia" w:ascii="宋体" w:hAnsi="宋体" w:cs="宋体"/>
          <w:i w:val="0"/>
          <w:iCs w:val="0"/>
          <w:color w:val="auto"/>
          <w:sz w:val="24"/>
          <w:szCs w:val="24"/>
          <w:highlight w:val="none"/>
          <w:shd w:val="clear" w:color="auto" w:fill="FFFFFF"/>
          <w:lang w:val="en-US" w:eastAsia="zh-CN"/>
        </w:rPr>
        <w:t>,</w:t>
      </w:r>
      <w:r>
        <w:rPr>
          <w:rFonts w:hint="eastAsia" w:ascii="宋体" w:hAnsi="宋体" w:eastAsia="宋体" w:cs="宋体"/>
          <w:i w:val="0"/>
          <w:iCs w:val="0"/>
          <w:color w:val="auto"/>
          <w:sz w:val="24"/>
          <w:szCs w:val="24"/>
          <w:highlight w:val="none"/>
          <w:shd w:val="clear" w:color="auto" w:fill="FFFFFF"/>
        </w:rPr>
        <w:t>实时检测功率，同时总线还具有空开过载保护。</w:t>
      </w:r>
    </w:p>
    <w:p w14:paraId="71951C61">
      <w:pPr>
        <w:keepNext w:val="0"/>
        <w:keepLines w:val="0"/>
        <w:pageBreakBefore w:val="0"/>
        <w:widowControl w:val="0"/>
        <w:shd w:val="clear" w:color="auto" w:fill="FFFFFF"/>
        <w:kinsoku/>
        <w:wordWrap/>
        <w:overflowPunct/>
        <w:topLinePunct w:val="0"/>
        <w:bidi w:val="0"/>
        <w:spacing w:line="520" w:lineRule="exact"/>
        <w:ind w:left="0" w:firstLine="42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shd w:val="clear" w:color="auto" w:fill="FFFFFF"/>
        </w:rPr>
        <w:t>实时检测电动车充电状态，在无人使用时，智能插座插孔是没有供电的。只有在充电的过程中才会供电，电瓶充满后又会立刻切断供电。</w:t>
      </w:r>
    </w:p>
    <w:p w14:paraId="59CF01F8">
      <w:pPr>
        <w:keepNext w:val="0"/>
        <w:keepLines w:val="0"/>
        <w:pageBreakBefore w:val="0"/>
        <w:widowControl w:val="0"/>
        <w:shd w:val="clear" w:color="auto" w:fill="FFFFFF"/>
        <w:kinsoku/>
        <w:wordWrap/>
        <w:overflowPunct/>
        <w:topLinePunct w:val="0"/>
        <w:bidi w:val="0"/>
        <w:spacing w:line="520" w:lineRule="exact"/>
        <w:ind w:left="0" w:firstLine="420"/>
        <w:textAlignment w:val="auto"/>
        <w:rPr>
          <w:rFonts w:hint="eastAsia" w:ascii="宋体" w:hAnsi="宋体" w:eastAsia="宋体" w:cs="宋体"/>
          <w:i w:val="0"/>
          <w:iCs w:val="0"/>
          <w:color w:val="auto"/>
          <w:sz w:val="24"/>
          <w:szCs w:val="24"/>
          <w:highlight w:val="none"/>
          <w:shd w:val="clear" w:color="auto" w:fill="FFFFFF"/>
        </w:rPr>
      </w:pPr>
      <w:r>
        <w:rPr>
          <w:rFonts w:hint="eastAsia" w:ascii="宋体" w:hAnsi="宋体" w:eastAsia="宋体" w:cs="宋体"/>
          <w:i w:val="0"/>
          <w:iCs w:val="0"/>
          <w:color w:val="auto"/>
          <w:sz w:val="24"/>
          <w:szCs w:val="24"/>
          <w:highlight w:val="none"/>
        </w:rPr>
        <w:t>7</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shd w:val="clear" w:color="auto" w:fill="FFFFFF"/>
        </w:rPr>
        <w:t>清晰明了的收入分析及电站监控，无需守在电站旁，就能及时了解设备运行状态及近期使用情况。</w:t>
      </w:r>
    </w:p>
    <w:p w14:paraId="3994B5FC">
      <w:pPr>
        <w:keepNext w:val="0"/>
        <w:keepLines w:val="0"/>
        <w:pageBreakBefore w:val="0"/>
        <w:widowControl w:val="0"/>
        <w:shd w:val="clear" w:color="auto" w:fill="FFFFFF"/>
        <w:kinsoku/>
        <w:wordWrap/>
        <w:overflowPunct/>
        <w:topLinePunct w:val="0"/>
        <w:bidi w:val="0"/>
        <w:spacing w:line="520" w:lineRule="exact"/>
        <w:ind w:left="0" w:firstLine="42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防触电保护，设备插孔配有独立安全门，使用更安全；</w:t>
      </w:r>
    </w:p>
    <w:p w14:paraId="0C1782AE">
      <w:pPr>
        <w:keepNext w:val="0"/>
        <w:keepLines w:val="0"/>
        <w:pageBreakBefore w:val="0"/>
        <w:widowControl w:val="0"/>
        <w:shd w:val="clear" w:color="auto" w:fill="FFFFFF"/>
        <w:kinsoku/>
        <w:wordWrap/>
        <w:overflowPunct/>
        <w:topLinePunct w:val="0"/>
        <w:bidi w:val="0"/>
        <w:spacing w:line="520" w:lineRule="exact"/>
        <w:ind w:left="0" w:firstLine="420"/>
        <w:textAlignment w:val="auto"/>
        <w:rPr>
          <w:rFonts w:hint="eastAsia" w:ascii="宋体" w:hAnsi="宋体" w:eastAsia="宋体" w:cs="宋体"/>
          <w:i w:val="0"/>
          <w:iCs w:val="0"/>
          <w:color w:val="auto"/>
          <w:sz w:val="24"/>
          <w:szCs w:val="24"/>
          <w:highlight w:val="none"/>
          <w:shd w:val="clear" w:color="auto" w:fill="FFFFFF"/>
        </w:rPr>
      </w:pPr>
      <w:r>
        <w:rPr>
          <w:rFonts w:hint="eastAsia" w:ascii="宋体" w:hAnsi="宋体" w:eastAsia="宋体" w:cs="宋体"/>
          <w:i w:val="0"/>
          <w:iCs w:val="0"/>
          <w:color w:val="auto"/>
          <w:sz w:val="24"/>
          <w:szCs w:val="24"/>
          <w:highlight w:val="none"/>
          <w:shd w:val="clear" w:color="auto" w:fill="FFFFFF"/>
        </w:rPr>
        <w:t>9</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shd w:val="clear" w:color="auto" w:fill="FFFFFF"/>
          <w:lang w:eastAsia="zh-CN"/>
        </w:rPr>
        <w:t>.</w:t>
      </w:r>
      <w:r>
        <w:rPr>
          <w:rFonts w:hint="eastAsia" w:ascii="宋体" w:hAnsi="宋体" w:eastAsia="宋体" w:cs="宋体"/>
          <w:i w:val="0"/>
          <w:iCs w:val="0"/>
          <w:color w:val="auto"/>
          <w:sz w:val="24"/>
          <w:szCs w:val="24"/>
          <w:highlight w:val="none"/>
          <w:shd w:val="clear" w:color="auto" w:fill="FFFFFF"/>
        </w:rPr>
        <w:t>防雷保护，设备能有效防止雷击，保护设备和负载不受损坏；</w:t>
      </w:r>
    </w:p>
    <w:p w14:paraId="24CB2C96">
      <w:pPr>
        <w:keepNext w:val="0"/>
        <w:keepLines w:val="0"/>
        <w:pageBreakBefore w:val="0"/>
        <w:widowControl w:val="0"/>
        <w:shd w:val="clear" w:color="auto" w:fill="FFFFFF"/>
        <w:kinsoku/>
        <w:wordWrap/>
        <w:overflowPunct/>
        <w:topLinePunct w:val="0"/>
        <w:bidi w:val="0"/>
        <w:spacing w:line="520" w:lineRule="exact"/>
        <w:ind w:left="0" w:firstLine="420"/>
        <w:textAlignment w:val="auto"/>
        <w:rPr>
          <w:rFonts w:hint="eastAsia" w:ascii="宋体" w:hAnsi="宋体" w:eastAsia="宋体" w:cs="宋体"/>
          <w:i w:val="0"/>
          <w:iCs w:val="0"/>
          <w:color w:val="auto"/>
          <w:sz w:val="24"/>
          <w:szCs w:val="24"/>
          <w:highlight w:val="none"/>
          <w:shd w:val="clear" w:color="auto" w:fill="FFFFFF"/>
        </w:rPr>
      </w:pPr>
      <w:r>
        <w:rPr>
          <w:rFonts w:hint="eastAsia" w:ascii="宋体" w:hAnsi="宋体" w:eastAsia="宋体" w:cs="宋体"/>
          <w:i w:val="0"/>
          <w:iCs w:val="0"/>
          <w:color w:val="auto"/>
          <w:sz w:val="24"/>
          <w:szCs w:val="24"/>
          <w:highlight w:val="none"/>
          <w:shd w:val="clear" w:color="auto" w:fill="FFFFFF"/>
        </w:rPr>
        <w:t>10</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shd w:val="clear" w:color="auto" w:fill="FFFFFF"/>
          <w:lang w:eastAsia="zh-CN"/>
        </w:rPr>
        <w:t>.</w:t>
      </w:r>
      <w:r>
        <w:rPr>
          <w:rFonts w:hint="eastAsia" w:ascii="宋体" w:hAnsi="宋体" w:eastAsia="宋体" w:cs="宋体"/>
          <w:i w:val="0"/>
          <w:iCs w:val="0"/>
          <w:color w:val="auto"/>
          <w:sz w:val="24"/>
          <w:szCs w:val="24"/>
          <w:highlight w:val="none"/>
          <w:shd w:val="clear" w:color="auto" w:fill="FFFFFF"/>
        </w:rPr>
        <w:t>过温保护，设备能实时检测充电温度，温度过高立即断电，有效规避充电安全事故；</w:t>
      </w:r>
    </w:p>
    <w:p w14:paraId="125BA82A">
      <w:pPr>
        <w:keepNext w:val="0"/>
        <w:keepLines w:val="0"/>
        <w:pageBreakBefore w:val="0"/>
        <w:widowControl w:val="0"/>
        <w:shd w:val="clear" w:color="auto" w:fill="FFFFFF"/>
        <w:kinsoku/>
        <w:wordWrap/>
        <w:overflowPunct/>
        <w:topLinePunct w:val="0"/>
        <w:bidi w:val="0"/>
        <w:spacing w:line="520" w:lineRule="exact"/>
        <w:ind w:left="0" w:firstLine="420"/>
        <w:textAlignment w:val="auto"/>
        <w:rPr>
          <w:rFonts w:hint="eastAsia" w:ascii="宋体" w:hAnsi="宋体" w:eastAsia="宋体" w:cs="宋体"/>
          <w:i w:val="0"/>
          <w:iCs w:val="0"/>
          <w:color w:val="auto"/>
          <w:sz w:val="24"/>
          <w:szCs w:val="24"/>
          <w:highlight w:val="none"/>
          <w:shd w:val="clear" w:color="auto" w:fill="FFFFFF"/>
        </w:rPr>
      </w:pPr>
      <w:r>
        <w:rPr>
          <w:rFonts w:hint="eastAsia" w:ascii="宋体" w:hAnsi="宋体" w:eastAsia="宋体" w:cs="宋体"/>
          <w:i w:val="0"/>
          <w:iCs w:val="0"/>
          <w:color w:val="auto"/>
          <w:sz w:val="24"/>
          <w:szCs w:val="24"/>
          <w:highlight w:val="none"/>
          <w:shd w:val="clear" w:color="auto" w:fill="FFFFFF"/>
        </w:rPr>
        <w:t>11</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shd w:val="clear" w:color="auto" w:fill="FFFFFF"/>
          <w:lang w:eastAsia="zh-CN"/>
        </w:rPr>
        <w:t>.</w:t>
      </w:r>
      <w:r>
        <w:rPr>
          <w:rFonts w:hint="eastAsia" w:ascii="宋体" w:hAnsi="宋体" w:eastAsia="宋体" w:cs="宋体"/>
          <w:bCs/>
          <w:i w:val="0"/>
          <w:iCs w:val="0"/>
          <w:color w:val="auto"/>
          <w:sz w:val="24"/>
          <w:szCs w:val="24"/>
          <w:highlight w:val="none"/>
        </w:rPr>
        <w:t>充电桩应配备灭火装置；</w:t>
      </w:r>
    </w:p>
    <w:p w14:paraId="5B2960AD">
      <w:pPr>
        <w:keepNext w:val="0"/>
        <w:keepLines w:val="0"/>
        <w:pageBreakBefore w:val="0"/>
        <w:widowControl w:val="0"/>
        <w:shd w:val="clear" w:color="auto" w:fill="FFFFFF"/>
        <w:kinsoku/>
        <w:wordWrap/>
        <w:overflowPunct/>
        <w:topLinePunct w:val="0"/>
        <w:bidi w:val="0"/>
        <w:spacing w:line="520" w:lineRule="exact"/>
        <w:ind w:left="0" w:firstLine="420"/>
        <w:textAlignment w:val="auto"/>
        <w:rPr>
          <w:rFonts w:hint="eastAsia" w:ascii="宋体" w:hAnsi="宋体" w:eastAsia="宋体" w:cs="宋体"/>
          <w:i w:val="0"/>
          <w:iCs w:val="0"/>
          <w:color w:val="auto"/>
          <w:sz w:val="24"/>
          <w:szCs w:val="24"/>
          <w:highlight w:val="none"/>
          <w:shd w:val="clear" w:color="auto" w:fill="FFFFFF"/>
        </w:rPr>
      </w:pPr>
      <w:r>
        <w:rPr>
          <w:rFonts w:hint="eastAsia" w:ascii="宋体" w:hAnsi="宋体" w:eastAsia="宋体" w:cs="宋体"/>
          <w:i w:val="0"/>
          <w:iCs w:val="0"/>
          <w:color w:val="auto"/>
          <w:sz w:val="24"/>
          <w:szCs w:val="24"/>
          <w:highlight w:val="none"/>
          <w:shd w:val="clear" w:color="auto" w:fill="FFFFFF"/>
        </w:rPr>
        <w:t>12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shd w:val="clear" w:color="auto" w:fill="FFFFFF"/>
          <w:lang w:eastAsia="zh-CN"/>
        </w:rPr>
        <w:t>.</w:t>
      </w:r>
      <w:r>
        <w:rPr>
          <w:rFonts w:hint="eastAsia" w:ascii="宋体" w:hAnsi="宋体" w:eastAsia="宋体" w:cs="宋体"/>
          <w:i w:val="0"/>
          <w:iCs w:val="0"/>
          <w:color w:val="auto"/>
          <w:sz w:val="24"/>
          <w:szCs w:val="24"/>
          <w:highlight w:val="none"/>
          <w:shd w:val="clear" w:color="auto" w:fill="FFFFFF"/>
        </w:rPr>
        <w:t>产品应获得相应权威部门的检测报告；</w:t>
      </w:r>
    </w:p>
    <w:p w14:paraId="676B66FC">
      <w:pPr>
        <w:keepNext w:val="0"/>
        <w:keepLines w:val="0"/>
        <w:pageBreakBefore w:val="0"/>
        <w:widowControl w:val="0"/>
        <w:shd w:val="clear" w:color="auto" w:fill="FFFFFF"/>
        <w:kinsoku/>
        <w:wordWrap/>
        <w:overflowPunct/>
        <w:topLinePunct w:val="0"/>
        <w:bidi w:val="0"/>
        <w:spacing w:line="520" w:lineRule="exact"/>
        <w:ind w:left="0" w:firstLine="42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13</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充电设备应采用独立控制形式，充电控制、电气保护等功能应落实到每一个充电插座。</w:t>
      </w:r>
    </w:p>
    <w:p w14:paraId="41741B03">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14</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.每个充电插座必须安装标准的防溅盒。</w:t>
      </w:r>
    </w:p>
    <w:p w14:paraId="248D5E8D">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lang w:val="en-US" w:eastAsia="zh-CN"/>
        </w:rPr>
        <w:t>15</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bCs/>
          <w:i w:val="0"/>
          <w:iCs w:val="0"/>
          <w:color w:val="auto"/>
          <w:sz w:val="24"/>
          <w:szCs w:val="24"/>
          <w:highlight w:val="none"/>
          <w:lang w:val="en-US" w:eastAsia="zh-CN"/>
        </w:rPr>
        <w:t>.</w:t>
      </w:r>
      <w:r>
        <w:rPr>
          <w:rFonts w:hint="eastAsia" w:ascii="宋体" w:hAnsi="宋体" w:eastAsia="宋体" w:cs="宋体"/>
          <w:bCs/>
          <w:i w:val="0"/>
          <w:iCs w:val="0"/>
          <w:color w:val="auto"/>
          <w:sz w:val="24"/>
          <w:szCs w:val="24"/>
          <w:highlight w:val="none"/>
        </w:rPr>
        <w:t>系统具有断电记忆功能，电池充满自停功能；</w:t>
      </w:r>
    </w:p>
    <w:p w14:paraId="14222E47">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lang w:val="en-US" w:eastAsia="zh-CN"/>
        </w:rPr>
        <w:t>16</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bCs/>
          <w:i w:val="0"/>
          <w:iCs w:val="0"/>
          <w:color w:val="auto"/>
          <w:sz w:val="24"/>
          <w:szCs w:val="24"/>
          <w:highlight w:val="none"/>
          <w:lang w:val="en-US" w:eastAsia="zh-CN"/>
        </w:rPr>
        <w:t>.</w:t>
      </w:r>
      <w:r>
        <w:rPr>
          <w:rFonts w:hint="eastAsia" w:ascii="宋体" w:hAnsi="宋体" w:eastAsia="宋体" w:cs="宋体"/>
          <w:bCs/>
          <w:i w:val="0"/>
          <w:iCs w:val="0"/>
          <w:color w:val="auto"/>
          <w:sz w:val="24"/>
          <w:szCs w:val="24"/>
          <w:highlight w:val="none"/>
        </w:rPr>
        <w:t>移动支付，且充电完成后自动计费结算并能通过手机移动端及时通知车主；</w:t>
      </w:r>
    </w:p>
    <w:p w14:paraId="29E8E97A">
      <w:pPr>
        <w:keepNext w:val="0"/>
        <w:keepLines w:val="0"/>
        <w:pageBreakBefore w:val="0"/>
        <w:widowControl w:val="0"/>
        <w:shd w:val="clear" w:color="auto" w:fill="FFFFFF"/>
        <w:kinsoku/>
        <w:wordWrap/>
        <w:overflowPunct/>
        <w:topLinePunct w:val="0"/>
        <w:bidi w:val="0"/>
        <w:spacing w:line="520" w:lineRule="exact"/>
        <w:ind w:left="0" w:firstLine="420"/>
        <w:textAlignment w:val="auto"/>
        <w:rPr>
          <w:rFonts w:hint="eastAsia" w:ascii="宋体" w:hAnsi="宋体" w:eastAsia="宋体" w:cs="宋体"/>
          <w:b/>
          <w:i w:val="0"/>
          <w:iCs w:val="0"/>
          <w:color w:val="auto"/>
          <w:sz w:val="24"/>
          <w:szCs w:val="24"/>
          <w:highlight w:val="none"/>
        </w:rPr>
      </w:pPr>
      <w:r>
        <w:rPr>
          <w:rFonts w:hint="eastAsia" w:ascii="宋体" w:hAnsi="宋体" w:cs="宋体"/>
          <w:b/>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b/>
          <w:i w:val="0"/>
          <w:iCs w:val="0"/>
          <w:color w:val="auto"/>
          <w:sz w:val="24"/>
          <w:szCs w:val="24"/>
          <w:highlight w:val="none"/>
        </w:rPr>
        <w:t>充电运营管理云平台要求</w:t>
      </w:r>
    </w:p>
    <w:p w14:paraId="487A31A2">
      <w:pPr>
        <w:keepNext w:val="0"/>
        <w:keepLines w:val="0"/>
        <w:pageBreakBefore w:val="0"/>
        <w:widowControl w:val="0"/>
        <w:shd w:val="clear" w:color="auto" w:fill="FFFFFF"/>
        <w:kinsoku/>
        <w:wordWrap/>
        <w:overflowPunct/>
        <w:topLinePunct w:val="0"/>
        <w:bidi w:val="0"/>
        <w:spacing w:line="520" w:lineRule="exact"/>
        <w:ind w:left="0" w:firstLine="42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实现</w:t>
      </w:r>
      <w:r>
        <w:rPr>
          <w:rFonts w:hint="eastAsia" w:ascii="宋体" w:hAnsi="宋体" w:eastAsia="宋体" w:cs="宋体"/>
          <w:i w:val="0"/>
          <w:iCs w:val="0"/>
          <w:color w:val="auto"/>
          <w:sz w:val="24"/>
          <w:szCs w:val="24"/>
          <w:highlight w:val="none"/>
          <w:lang w:eastAsia="zh-CN"/>
        </w:rPr>
        <w:t>充电桩</w:t>
      </w:r>
      <w:r>
        <w:rPr>
          <w:rFonts w:hint="eastAsia" w:ascii="宋体" w:hAnsi="宋体" w:eastAsia="宋体" w:cs="宋体"/>
          <w:i w:val="0"/>
          <w:iCs w:val="0"/>
          <w:color w:val="auto"/>
          <w:sz w:val="24"/>
          <w:szCs w:val="24"/>
          <w:highlight w:val="none"/>
        </w:rPr>
        <w:t>点管理，终端设备管理，参数管理，收费规则管理等；</w:t>
      </w:r>
    </w:p>
    <w:p w14:paraId="6356575B">
      <w:pPr>
        <w:keepNext w:val="0"/>
        <w:keepLines w:val="0"/>
        <w:pageBreakBefore w:val="0"/>
        <w:widowControl w:val="0"/>
        <w:shd w:val="clear" w:color="auto" w:fill="FFFFFF"/>
        <w:kinsoku/>
        <w:wordWrap/>
        <w:overflowPunct/>
        <w:topLinePunct w:val="0"/>
        <w:bidi w:val="0"/>
        <w:spacing w:line="520" w:lineRule="exact"/>
        <w:ind w:left="0" w:firstLine="42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告警管理，设备故障、充电异常等情况及时上报，为运营提供高效科学的管理手段；</w:t>
      </w:r>
    </w:p>
    <w:p w14:paraId="63AE4452">
      <w:pPr>
        <w:keepNext w:val="0"/>
        <w:keepLines w:val="0"/>
        <w:pageBreakBefore w:val="0"/>
        <w:widowControl w:val="0"/>
        <w:shd w:val="clear" w:color="auto" w:fill="FFFFFF"/>
        <w:kinsoku/>
        <w:wordWrap/>
        <w:overflowPunct/>
        <w:topLinePunct w:val="0"/>
        <w:bidi w:val="0"/>
        <w:spacing w:line="520" w:lineRule="exact"/>
        <w:ind w:left="0" w:firstLine="42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财务结算管理，完善的资金结算体系，提供用户充电详细信息，让消费者放心消费。</w:t>
      </w:r>
    </w:p>
    <w:p w14:paraId="78BC5FE7">
      <w:pPr>
        <w:keepNext w:val="0"/>
        <w:keepLines w:val="0"/>
        <w:pageBreakBefore w:val="0"/>
        <w:widowControl w:val="0"/>
        <w:shd w:val="clear" w:color="auto" w:fill="FFFFFF"/>
        <w:kinsoku/>
        <w:wordWrap/>
        <w:overflowPunct/>
        <w:topLinePunct w:val="0"/>
        <w:bidi w:val="0"/>
        <w:spacing w:line="520" w:lineRule="exact"/>
        <w:ind w:left="0" w:firstLine="42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充电运营管理云平台具备完善的运营管理支撑功能，包括用户充值管理、用户充电订单管理、</w:t>
      </w:r>
      <w:r>
        <w:rPr>
          <w:rFonts w:hint="eastAsia" w:ascii="宋体" w:hAnsi="宋体" w:eastAsia="宋体" w:cs="宋体"/>
          <w:i w:val="0"/>
          <w:iCs w:val="0"/>
          <w:color w:val="auto"/>
          <w:sz w:val="24"/>
          <w:szCs w:val="24"/>
          <w:highlight w:val="none"/>
          <w:lang w:eastAsia="zh-CN"/>
        </w:rPr>
        <w:t>充电桩</w:t>
      </w:r>
      <w:r>
        <w:rPr>
          <w:rFonts w:hint="eastAsia" w:ascii="宋体" w:hAnsi="宋体" w:eastAsia="宋体" w:cs="宋体"/>
          <w:i w:val="0"/>
          <w:iCs w:val="0"/>
          <w:color w:val="auto"/>
          <w:sz w:val="24"/>
          <w:szCs w:val="24"/>
          <w:highlight w:val="none"/>
        </w:rPr>
        <w:t>运营管理等功能。</w:t>
      </w:r>
    </w:p>
    <w:p w14:paraId="24254744">
      <w:pPr>
        <w:keepNext w:val="0"/>
        <w:keepLines w:val="0"/>
        <w:pageBreakBefore w:val="0"/>
        <w:widowControl w:val="0"/>
        <w:shd w:val="clear" w:color="auto" w:fill="FFFFFF"/>
        <w:kinsoku/>
        <w:wordWrap/>
        <w:overflowPunct/>
        <w:topLinePunct w:val="0"/>
        <w:bidi w:val="0"/>
        <w:spacing w:line="520" w:lineRule="exact"/>
        <w:ind w:left="0" w:firstLine="42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软硬件自主研发，且</w:t>
      </w:r>
      <w:r>
        <w:rPr>
          <w:rFonts w:hint="eastAsia" w:ascii="宋体" w:hAnsi="宋体" w:eastAsia="宋体" w:cs="宋体"/>
          <w:i w:val="0"/>
          <w:iCs w:val="0"/>
          <w:color w:val="auto"/>
          <w:sz w:val="24"/>
          <w:szCs w:val="24"/>
          <w:highlight w:val="none"/>
        </w:rPr>
        <w:t>系统具备为用户提供手机APP、微信或小程序使用功能；同时，支持微信</w:t>
      </w:r>
      <w:r>
        <w:rPr>
          <w:rFonts w:hint="eastAsia" w:ascii="宋体" w:hAnsi="宋体" w:eastAsia="宋体" w:cs="宋体"/>
          <w:i w:val="0"/>
          <w:iCs w:val="0"/>
          <w:color w:val="auto"/>
          <w:sz w:val="24"/>
          <w:szCs w:val="24"/>
          <w:highlight w:val="none"/>
          <w:lang w:val="en-US" w:eastAsia="zh-CN"/>
        </w:rPr>
        <w:t>或</w:t>
      </w:r>
      <w:r>
        <w:rPr>
          <w:rFonts w:hint="eastAsia" w:ascii="宋体" w:hAnsi="宋体" w:eastAsia="宋体" w:cs="宋体"/>
          <w:i w:val="0"/>
          <w:iCs w:val="0"/>
          <w:color w:val="auto"/>
          <w:sz w:val="24"/>
          <w:szCs w:val="24"/>
          <w:highlight w:val="none"/>
        </w:rPr>
        <w:t>支付宝等主流移动支付工具，让用户体验高效、安全的充电服务。</w:t>
      </w:r>
    </w:p>
    <w:p w14:paraId="370CC18C">
      <w:pPr>
        <w:keepNext w:val="0"/>
        <w:keepLines w:val="0"/>
        <w:pageBreakBefore w:val="0"/>
        <w:widowControl w:val="0"/>
        <w:shd w:val="clear" w:color="auto" w:fill="FFFFFF"/>
        <w:kinsoku/>
        <w:wordWrap/>
        <w:overflowPunct/>
        <w:topLinePunct w:val="0"/>
        <w:bidi w:val="0"/>
        <w:spacing w:line="520" w:lineRule="exact"/>
        <w:ind w:left="0" w:firstLine="42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乙方必须在各充电桩点安装监控系统，保证不少于24小时*7天的存储数据，且甲方能够进入乙方平台实时监控到各充电桩安全运行状态。</w:t>
      </w:r>
    </w:p>
    <w:p w14:paraId="416EF627">
      <w:pPr>
        <w:keepNext w:val="0"/>
        <w:keepLines w:val="0"/>
        <w:pageBreakBefore w:val="0"/>
        <w:widowControl w:val="0"/>
        <w:kinsoku/>
        <w:wordWrap/>
        <w:overflowPunct/>
        <w:topLinePunct w:val="0"/>
        <w:bidi w:val="0"/>
        <w:spacing w:line="52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cs="宋体"/>
          <w:bCs/>
          <w:i w:val="0"/>
          <w:iCs w:val="0"/>
          <w:color w:val="auto"/>
          <w:sz w:val="24"/>
          <w:szCs w:val="24"/>
          <w:highlight w:val="none"/>
          <w:lang w:val="en-US" w:eastAsia="zh-CN"/>
        </w:rPr>
        <w:t>3</w:t>
      </w:r>
      <w:r>
        <w:rPr>
          <w:rFonts w:hint="eastAsia" w:ascii="宋体" w:hAnsi="宋体" w:eastAsia="宋体" w:cs="宋体"/>
          <w:bCs/>
          <w:i w:val="0"/>
          <w:iCs w:val="0"/>
          <w:color w:val="auto"/>
          <w:sz w:val="24"/>
          <w:szCs w:val="24"/>
          <w:highlight w:val="none"/>
        </w:rPr>
        <w:t>.拟投产品具有政府机构出具的测试/检测报告。</w:t>
      </w:r>
    </w:p>
    <w:p w14:paraId="3779EE98">
      <w:pPr>
        <w:keepNext w:val="0"/>
        <w:keepLines w:val="0"/>
        <w:pageBreakBefore w:val="0"/>
        <w:widowControl w:val="0"/>
        <w:shd w:val="clear" w:color="auto" w:fill="FFFFFF"/>
        <w:kinsoku/>
        <w:wordWrap/>
        <w:overflowPunct/>
        <w:topLinePunct w:val="0"/>
        <w:bidi w:val="0"/>
        <w:spacing w:line="520" w:lineRule="exact"/>
        <w:ind w:left="0" w:firstLine="420"/>
        <w:textAlignment w:val="auto"/>
        <w:rPr>
          <w:rFonts w:hint="eastAsia" w:ascii="宋体" w:hAnsi="宋体" w:eastAsia="宋体" w:cs="宋体"/>
          <w:b/>
          <w:i w:val="0"/>
          <w:iCs w:val="0"/>
          <w:color w:val="auto"/>
          <w:sz w:val="24"/>
          <w:szCs w:val="24"/>
          <w:highlight w:val="none"/>
          <w:lang w:val="en-US" w:eastAsia="zh-CN"/>
        </w:rPr>
      </w:pPr>
      <w:r>
        <w:rPr>
          <w:rFonts w:hint="eastAsia" w:ascii="宋体" w:hAnsi="宋体" w:cs="宋体"/>
          <w:bCs/>
          <w:i w:val="0"/>
          <w:iCs w:val="0"/>
          <w:color w:val="auto"/>
          <w:sz w:val="24"/>
          <w:szCs w:val="24"/>
          <w:highlight w:val="none"/>
          <w:lang w:val="en-US" w:eastAsia="zh-CN"/>
        </w:rPr>
        <w:t>4</w:t>
      </w:r>
      <w:r>
        <w:rPr>
          <w:rFonts w:hint="eastAsia" w:ascii="宋体" w:hAnsi="宋体" w:eastAsia="宋体" w:cs="宋体"/>
          <w:bCs/>
          <w:i w:val="0"/>
          <w:iCs w:val="0"/>
          <w:color w:val="auto"/>
          <w:sz w:val="24"/>
          <w:szCs w:val="24"/>
          <w:highlight w:val="none"/>
        </w:rPr>
        <w:t>.充电桩参数要求</w:t>
      </w:r>
      <w:r>
        <w:rPr>
          <w:rFonts w:hint="eastAsia" w:ascii="宋体" w:hAnsi="宋体" w:cs="宋体"/>
          <w:bCs/>
          <w:i w:val="0"/>
          <w:iCs w:val="0"/>
          <w:color w:val="auto"/>
          <w:sz w:val="24"/>
          <w:szCs w:val="24"/>
          <w:highlight w:val="none"/>
          <w:lang w:val="en-US" w:eastAsia="zh-CN"/>
        </w:rPr>
        <w:t>:</w:t>
      </w:r>
    </w:p>
    <w:p w14:paraId="7E00C9FD">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bCs/>
          <w:i w:val="0"/>
          <w:iCs w:val="0"/>
          <w:color w:val="auto"/>
          <w:sz w:val="24"/>
          <w:szCs w:val="24"/>
          <w:highlight w:val="none"/>
        </w:rPr>
        <w:t>工作电压</w:t>
      </w:r>
      <w:r>
        <w:rPr>
          <w:rFonts w:hint="eastAsia" w:ascii="宋体" w:hAnsi="宋体" w:eastAsia="宋体" w:cs="宋体"/>
          <w:bCs/>
          <w:i w:val="0"/>
          <w:iCs w:val="0"/>
          <w:color w:val="auto"/>
          <w:sz w:val="24"/>
          <w:szCs w:val="24"/>
          <w:highlight w:val="none"/>
        </w:rPr>
        <w:tab/>
      </w:r>
      <w:r>
        <w:rPr>
          <w:rFonts w:hint="eastAsia" w:ascii="宋体" w:hAnsi="宋体" w:eastAsia="宋体" w:cs="宋体"/>
          <w:bCs/>
          <w:i w:val="0"/>
          <w:iCs w:val="0"/>
          <w:color w:val="auto"/>
          <w:sz w:val="24"/>
          <w:szCs w:val="24"/>
          <w:highlight w:val="none"/>
        </w:rPr>
        <w:t>220V  AC</w:t>
      </w:r>
    </w:p>
    <w:p w14:paraId="60DA6E55">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bCs/>
          <w:i w:val="0"/>
          <w:iCs w:val="0"/>
          <w:color w:val="auto"/>
          <w:sz w:val="24"/>
          <w:szCs w:val="24"/>
          <w:highlight w:val="none"/>
        </w:rPr>
        <w:t>单口最大电流</w:t>
      </w:r>
      <w:r>
        <w:rPr>
          <w:rFonts w:hint="eastAsia" w:ascii="宋体" w:hAnsi="宋体" w:eastAsia="宋体" w:cs="宋体"/>
          <w:bCs/>
          <w:i w:val="0"/>
          <w:iCs w:val="0"/>
          <w:color w:val="auto"/>
          <w:sz w:val="24"/>
          <w:szCs w:val="24"/>
          <w:highlight w:val="none"/>
        </w:rPr>
        <w:tab/>
      </w:r>
      <w:r>
        <w:rPr>
          <w:rFonts w:hint="eastAsia" w:ascii="宋体" w:hAnsi="宋体" w:eastAsia="宋体" w:cs="宋体"/>
          <w:bCs/>
          <w:i w:val="0"/>
          <w:iCs w:val="0"/>
          <w:color w:val="auto"/>
          <w:sz w:val="24"/>
          <w:szCs w:val="24"/>
          <w:highlight w:val="none"/>
        </w:rPr>
        <w:t>5A</w:t>
      </w:r>
    </w:p>
    <w:p w14:paraId="0A94C645">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bCs/>
          <w:i w:val="0"/>
          <w:iCs w:val="0"/>
          <w:color w:val="auto"/>
          <w:sz w:val="24"/>
          <w:szCs w:val="24"/>
          <w:highlight w:val="none"/>
        </w:rPr>
        <w:t>防浪涌</w:t>
      </w:r>
      <w:r>
        <w:rPr>
          <w:rFonts w:hint="eastAsia" w:ascii="宋体" w:hAnsi="宋体" w:eastAsia="宋体" w:cs="宋体"/>
          <w:bCs/>
          <w:i w:val="0"/>
          <w:iCs w:val="0"/>
          <w:color w:val="auto"/>
          <w:sz w:val="24"/>
          <w:szCs w:val="24"/>
          <w:highlight w:val="none"/>
        </w:rPr>
        <w:tab/>
      </w:r>
      <w:r>
        <w:rPr>
          <w:rFonts w:hint="eastAsia" w:ascii="宋体" w:hAnsi="宋体" w:eastAsia="宋体" w:cs="宋体"/>
          <w:bCs/>
          <w:i w:val="0"/>
          <w:iCs w:val="0"/>
          <w:color w:val="auto"/>
          <w:sz w:val="24"/>
          <w:szCs w:val="24"/>
          <w:highlight w:val="none"/>
        </w:rPr>
        <w:t>6kv</w:t>
      </w:r>
    </w:p>
    <w:p w14:paraId="52F5F419">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bCs/>
          <w:i w:val="0"/>
          <w:iCs w:val="0"/>
          <w:color w:val="auto"/>
          <w:sz w:val="24"/>
          <w:szCs w:val="24"/>
          <w:highlight w:val="none"/>
        </w:rPr>
        <w:t>工作温度</w:t>
      </w:r>
      <w:r>
        <w:rPr>
          <w:rFonts w:hint="eastAsia" w:ascii="宋体" w:hAnsi="宋体" w:eastAsia="宋体" w:cs="宋体"/>
          <w:bCs/>
          <w:i w:val="0"/>
          <w:iCs w:val="0"/>
          <w:color w:val="auto"/>
          <w:sz w:val="24"/>
          <w:szCs w:val="24"/>
          <w:highlight w:val="none"/>
        </w:rPr>
        <w:tab/>
      </w:r>
      <w:r>
        <w:rPr>
          <w:rFonts w:hint="eastAsia" w:ascii="宋体" w:hAnsi="宋体" w:eastAsia="宋体" w:cs="宋体"/>
          <w:bCs/>
          <w:i w:val="0"/>
          <w:iCs w:val="0"/>
          <w:color w:val="auto"/>
          <w:sz w:val="24"/>
          <w:szCs w:val="24"/>
          <w:highlight w:val="none"/>
        </w:rPr>
        <w:t>-20~60 ℃</w:t>
      </w:r>
    </w:p>
    <w:p w14:paraId="34CA1119">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bCs/>
          <w:i w:val="0"/>
          <w:iCs w:val="0"/>
          <w:color w:val="auto"/>
          <w:sz w:val="24"/>
          <w:szCs w:val="24"/>
          <w:highlight w:val="none"/>
        </w:rPr>
        <w:t>阻燃等级</w:t>
      </w:r>
      <w:r>
        <w:rPr>
          <w:rFonts w:hint="eastAsia" w:ascii="宋体" w:hAnsi="宋体" w:eastAsia="宋体" w:cs="宋体"/>
          <w:bCs/>
          <w:i w:val="0"/>
          <w:iCs w:val="0"/>
          <w:color w:val="auto"/>
          <w:sz w:val="24"/>
          <w:szCs w:val="24"/>
          <w:highlight w:val="none"/>
        </w:rPr>
        <w:tab/>
      </w:r>
      <w:r>
        <w:rPr>
          <w:rFonts w:hint="eastAsia" w:ascii="宋体" w:hAnsi="宋体" w:eastAsia="宋体" w:cs="宋体"/>
          <w:bCs/>
          <w:i w:val="0"/>
          <w:iCs w:val="0"/>
          <w:color w:val="auto"/>
          <w:sz w:val="24"/>
          <w:szCs w:val="24"/>
          <w:highlight w:val="none"/>
        </w:rPr>
        <w:t>V0</w:t>
      </w:r>
    </w:p>
    <w:p w14:paraId="5964FDD7">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bCs/>
          <w:i w:val="0"/>
          <w:iCs w:val="0"/>
          <w:color w:val="auto"/>
          <w:sz w:val="24"/>
          <w:szCs w:val="24"/>
          <w:highlight w:val="none"/>
        </w:rPr>
        <w:t>机械寿命</w:t>
      </w:r>
      <w:r>
        <w:rPr>
          <w:rFonts w:hint="eastAsia" w:ascii="宋体" w:hAnsi="宋体" w:eastAsia="宋体" w:cs="宋体"/>
          <w:bCs/>
          <w:i w:val="0"/>
          <w:iCs w:val="0"/>
          <w:color w:val="auto"/>
          <w:sz w:val="24"/>
          <w:szCs w:val="24"/>
          <w:highlight w:val="none"/>
        </w:rPr>
        <w:tab/>
      </w:r>
      <w:r>
        <w:rPr>
          <w:rFonts w:hint="eastAsia" w:ascii="宋体" w:hAnsi="宋体" w:eastAsia="宋体" w:cs="宋体"/>
          <w:bCs/>
          <w:i w:val="0"/>
          <w:iCs w:val="0"/>
          <w:color w:val="auto"/>
          <w:sz w:val="24"/>
          <w:szCs w:val="24"/>
          <w:highlight w:val="none"/>
        </w:rPr>
        <w:t>&gt;5000次</w:t>
      </w:r>
    </w:p>
    <w:p w14:paraId="17583631">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bCs/>
          <w:i w:val="0"/>
          <w:iCs w:val="0"/>
          <w:color w:val="auto"/>
          <w:sz w:val="24"/>
          <w:szCs w:val="24"/>
          <w:highlight w:val="none"/>
        </w:rPr>
        <w:t>防水防尘等级</w:t>
      </w:r>
      <w:r>
        <w:rPr>
          <w:rFonts w:hint="eastAsia" w:ascii="宋体" w:hAnsi="宋体" w:eastAsia="宋体" w:cs="宋体"/>
          <w:bCs/>
          <w:i w:val="0"/>
          <w:iCs w:val="0"/>
          <w:color w:val="auto"/>
          <w:sz w:val="24"/>
          <w:szCs w:val="24"/>
          <w:highlight w:val="none"/>
        </w:rPr>
        <w:tab/>
      </w:r>
      <w:r>
        <w:rPr>
          <w:rFonts w:hint="eastAsia" w:ascii="宋体" w:hAnsi="宋体" w:eastAsia="宋体" w:cs="宋体"/>
          <w:bCs/>
          <w:i w:val="0"/>
          <w:iCs w:val="0"/>
          <w:color w:val="auto"/>
          <w:sz w:val="24"/>
          <w:szCs w:val="24"/>
          <w:highlight w:val="none"/>
        </w:rPr>
        <w:t>IP50（加防水外壳可达IP65）</w:t>
      </w:r>
    </w:p>
    <w:p w14:paraId="7DA738E0">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bCs/>
          <w:i w:val="0"/>
          <w:iCs w:val="0"/>
          <w:color w:val="auto"/>
          <w:sz w:val="24"/>
          <w:szCs w:val="24"/>
          <w:highlight w:val="none"/>
        </w:rPr>
        <w:t>电 阻</w:t>
      </w:r>
      <w:r>
        <w:rPr>
          <w:rFonts w:hint="eastAsia" w:ascii="宋体" w:hAnsi="宋体" w:eastAsia="宋体" w:cs="宋体"/>
          <w:bCs/>
          <w:i w:val="0"/>
          <w:iCs w:val="0"/>
          <w:color w:val="auto"/>
          <w:sz w:val="24"/>
          <w:szCs w:val="24"/>
          <w:highlight w:val="none"/>
        </w:rPr>
        <w:tab/>
      </w:r>
      <w:r>
        <w:rPr>
          <w:rFonts w:hint="eastAsia" w:ascii="宋体" w:hAnsi="宋体" w:eastAsia="宋体" w:cs="宋体"/>
          <w:bCs/>
          <w:i w:val="0"/>
          <w:iCs w:val="0"/>
          <w:color w:val="auto"/>
          <w:sz w:val="24"/>
          <w:szCs w:val="24"/>
          <w:highlight w:val="none"/>
        </w:rPr>
        <w:t>&gt;10MΩ</w:t>
      </w:r>
    </w:p>
    <w:p w14:paraId="569E2516">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bCs/>
          <w:i w:val="0"/>
          <w:iCs w:val="0"/>
          <w:color w:val="auto"/>
          <w:sz w:val="24"/>
          <w:szCs w:val="24"/>
          <w:highlight w:val="none"/>
        </w:rPr>
        <w:t>插拔力&gt;150 N</w:t>
      </w:r>
    </w:p>
    <w:p w14:paraId="491A652A">
      <w:pPr>
        <w:keepNext w:val="0"/>
        <w:keepLines w:val="0"/>
        <w:pageBreakBefore w:val="0"/>
        <w:widowControl w:val="0"/>
        <w:kinsoku/>
        <w:wordWrap/>
        <w:overflowPunct/>
        <w:topLinePunct w:val="0"/>
        <w:autoSpaceDE w:val="0"/>
        <w:autoSpaceDN w:val="0"/>
        <w:bidi w:val="0"/>
        <w:adjustRightInd w:val="0"/>
        <w:spacing w:line="520" w:lineRule="exact"/>
        <w:ind w:left="0"/>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（二）项目实施要求</w:t>
      </w:r>
    </w:p>
    <w:p w14:paraId="75EE9F2A">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lang w:val="en-US" w:eastAsia="zh-CN"/>
        </w:rPr>
      </w:pPr>
      <w:r>
        <w:rPr>
          <w:rFonts w:hint="eastAsia" w:ascii="宋体" w:hAnsi="宋体" w:eastAsia="宋体" w:cs="宋体"/>
          <w:bCs/>
          <w:i w:val="0"/>
          <w:iCs w:val="0"/>
          <w:color w:val="auto"/>
          <w:sz w:val="24"/>
          <w:szCs w:val="24"/>
          <w:highlight w:val="none"/>
        </w:rPr>
        <w:t>1.合作模式：服务商负责全额带资建设智能充电桩（含配电系统）及其附属配套（如灭火装置、安全用电警示标示等），提供智能充电桩相应配套运营服务，</w:t>
      </w:r>
      <w:r>
        <w:rPr>
          <w:rFonts w:hint="eastAsia" w:ascii="宋体" w:hAnsi="宋体" w:eastAsia="宋体" w:cs="宋体"/>
          <w:bCs/>
          <w:i w:val="0"/>
          <w:iCs w:val="0"/>
          <w:color w:val="auto"/>
          <w:sz w:val="24"/>
          <w:szCs w:val="24"/>
          <w:highlight w:val="none"/>
          <w:lang w:eastAsia="zh-CN"/>
        </w:rPr>
        <w:t>医院</w:t>
      </w:r>
      <w:r>
        <w:rPr>
          <w:rFonts w:hint="eastAsia" w:ascii="宋体" w:hAnsi="宋体" w:eastAsia="宋体" w:cs="宋体"/>
          <w:bCs/>
          <w:i w:val="0"/>
          <w:iCs w:val="0"/>
          <w:color w:val="auto"/>
          <w:sz w:val="24"/>
          <w:szCs w:val="24"/>
          <w:highlight w:val="none"/>
        </w:rPr>
        <w:t>无需支付任何费用</w:t>
      </w:r>
      <w:r>
        <w:rPr>
          <w:rFonts w:hint="eastAsia" w:ascii="宋体" w:hAnsi="宋体" w:eastAsia="宋体" w:cs="宋体"/>
          <w:bCs/>
          <w:i w:val="0"/>
          <w:iCs w:val="0"/>
          <w:color w:val="auto"/>
          <w:sz w:val="24"/>
          <w:szCs w:val="24"/>
          <w:highlight w:val="none"/>
          <w:lang w:val="en-US" w:eastAsia="zh-CN"/>
        </w:rPr>
        <w:t>即</w:t>
      </w:r>
      <w:r>
        <w:rPr>
          <w:rFonts w:hint="eastAsia" w:ascii="宋体" w:hAnsi="宋体" w:eastAsia="宋体" w:cs="宋体"/>
          <w:i w:val="0"/>
          <w:iCs w:val="0"/>
          <w:color w:val="auto"/>
          <w:sz w:val="24"/>
          <w:szCs w:val="24"/>
          <w:highlight w:val="none"/>
        </w:rPr>
        <w:t>引进第三方（投标人）负责按</w:t>
      </w:r>
      <w:r>
        <w:rPr>
          <w:rFonts w:hint="eastAsia" w:ascii="宋体" w:hAnsi="宋体" w:eastAsia="宋体" w:cs="宋体"/>
          <w:i w:val="0"/>
          <w:iCs w:val="0"/>
          <w:color w:val="auto"/>
          <w:sz w:val="24"/>
          <w:szCs w:val="24"/>
          <w:highlight w:val="none"/>
          <w:lang w:val="en-US" w:eastAsia="zh-CN"/>
        </w:rPr>
        <w:t>医院指</w:t>
      </w:r>
      <w:r>
        <w:rPr>
          <w:rFonts w:hint="eastAsia" w:ascii="宋体" w:hAnsi="宋体" w:eastAsia="宋体" w:cs="宋体"/>
          <w:i w:val="0"/>
          <w:iCs w:val="0"/>
          <w:color w:val="auto"/>
          <w:sz w:val="24"/>
          <w:szCs w:val="24"/>
          <w:highlight w:val="none"/>
        </w:rPr>
        <w:t>定区域提供</w:t>
      </w:r>
      <w:r>
        <w:rPr>
          <w:rFonts w:hint="eastAsia" w:ascii="宋体" w:hAnsi="宋体" w:eastAsia="宋体" w:cs="宋体"/>
          <w:i w:val="0"/>
          <w:iCs w:val="0"/>
          <w:color w:val="auto"/>
          <w:sz w:val="24"/>
          <w:szCs w:val="24"/>
          <w:highlight w:val="none"/>
          <w:lang w:val="en-US" w:eastAsia="zh-CN"/>
        </w:rPr>
        <w:t>院</w:t>
      </w:r>
      <w:r>
        <w:rPr>
          <w:rFonts w:hint="eastAsia" w:ascii="宋体" w:hAnsi="宋体" w:eastAsia="宋体" w:cs="宋体"/>
          <w:i w:val="0"/>
          <w:iCs w:val="0"/>
          <w:color w:val="auto"/>
          <w:sz w:val="24"/>
          <w:szCs w:val="24"/>
          <w:highlight w:val="none"/>
        </w:rPr>
        <w:t>区内智能电瓶车</w:t>
      </w:r>
      <w:r>
        <w:rPr>
          <w:rFonts w:hint="eastAsia" w:ascii="宋体" w:hAnsi="宋体" w:eastAsia="宋体" w:cs="宋体"/>
          <w:i w:val="0"/>
          <w:iCs w:val="0"/>
          <w:color w:val="auto"/>
          <w:sz w:val="24"/>
          <w:szCs w:val="24"/>
          <w:highlight w:val="none"/>
          <w:lang w:eastAsia="zh-CN"/>
        </w:rPr>
        <w:t>充电桩</w:t>
      </w:r>
      <w:r>
        <w:rPr>
          <w:rFonts w:hint="eastAsia" w:ascii="宋体" w:hAnsi="宋体" w:eastAsia="宋体" w:cs="宋体"/>
          <w:i w:val="0"/>
          <w:iCs w:val="0"/>
          <w:color w:val="auto"/>
          <w:sz w:val="24"/>
          <w:szCs w:val="24"/>
          <w:highlight w:val="none"/>
        </w:rPr>
        <w:t>设备安装和运营维护服务，相关费用由投标人全部自行承担。</w:t>
      </w:r>
    </w:p>
    <w:p w14:paraId="324EF3D9">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2.合作周期：</w:t>
      </w:r>
      <w:r>
        <w:rPr>
          <w:rFonts w:hint="eastAsia" w:ascii="宋体" w:hAnsi="宋体" w:eastAsia="宋体" w:cs="宋体"/>
          <w:bCs/>
          <w:i w:val="0"/>
          <w:iCs w:val="0"/>
          <w:color w:val="auto"/>
          <w:sz w:val="24"/>
          <w:szCs w:val="24"/>
          <w:highlight w:val="none"/>
          <w:lang w:val="en-US" w:eastAsia="zh-CN"/>
        </w:rPr>
        <w:t>8</w:t>
      </w:r>
      <w:r>
        <w:rPr>
          <w:rFonts w:hint="eastAsia" w:ascii="宋体" w:hAnsi="宋体" w:eastAsia="宋体" w:cs="宋体"/>
          <w:bCs/>
          <w:i w:val="0"/>
          <w:iCs w:val="0"/>
          <w:color w:val="auto"/>
          <w:sz w:val="24"/>
          <w:szCs w:val="24"/>
          <w:highlight w:val="none"/>
        </w:rPr>
        <w:t>年。</w:t>
      </w:r>
    </w:p>
    <w:p w14:paraId="475D24D1">
      <w:pPr>
        <w:keepNext w:val="0"/>
        <w:keepLines w:val="0"/>
        <w:pageBreakBefore w:val="0"/>
        <w:widowControl w:val="0"/>
        <w:kinsoku/>
        <w:wordWrap/>
        <w:overflowPunct/>
        <w:topLinePunct w:val="0"/>
        <w:bidi w:val="0"/>
        <w:spacing w:line="520" w:lineRule="exact"/>
        <w:ind w:left="0" w:firstLine="499"/>
        <w:textAlignment w:val="auto"/>
        <w:rPr>
          <w:rFonts w:hint="default" w:ascii="宋体" w:hAnsi="宋体" w:eastAsia="宋体" w:cs="宋体"/>
          <w:bCs/>
          <w:i w:val="0"/>
          <w:iCs w:val="0"/>
          <w:color w:val="auto"/>
          <w:sz w:val="24"/>
          <w:szCs w:val="24"/>
          <w:highlight w:val="none"/>
          <w:lang w:val="en-US" w:eastAsia="zh-CN"/>
        </w:rPr>
      </w:pPr>
      <w:r>
        <w:rPr>
          <w:rFonts w:hint="eastAsia" w:ascii="宋体" w:hAnsi="宋体" w:eastAsia="宋体" w:cs="宋体"/>
          <w:bCs/>
          <w:i w:val="0"/>
          <w:iCs w:val="0"/>
          <w:color w:val="auto"/>
          <w:sz w:val="24"/>
          <w:szCs w:val="24"/>
          <w:highlight w:val="none"/>
        </w:rPr>
        <w:t>3.收费标准：合作期限内，充电服务收费标准不高于1元/</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bCs/>
          <w:i w:val="0"/>
          <w:iCs w:val="0"/>
          <w:color w:val="auto"/>
          <w:sz w:val="24"/>
          <w:szCs w:val="24"/>
          <w:highlight w:val="none"/>
        </w:rPr>
        <w:t>小时。</w:t>
      </w:r>
      <w:r>
        <w:rPr>
          <w:rFonts w:hint="eastAsia" w:ascii="宋体" w:hAnsi="宋体" w:eastAsia="宋体" w:cs="宋体"/>
          <w:bCs/>
          <w:i w:val="0"/>
          <w:iCs w:val="0"/>
          <w:color w:val="auto"/>
          <w:sz w:val="24"/>
          <w:szCs w:val="24"/>
          <w:highlight w:val="none"/>
          <w:lang w:val="en-US" w:eastAsia="zh-CN"/>
        </w:rPr>
        <w:t>医院</w:t>
      </w:r>
      <w:r>
        <w:rPr>
          <w:rFonts w:hint="eastAsia" w:ascii="宋体" w:hAnsi="宋体" w:eastAsia="宋体" w:cs="宋体"/>
          <w:bCs/>
          <w:i w:val="0"/>
          <w:iCs w:val="0"/>
          <w:color w:val="auto"/>
          <w:sz w:val="24"/>
          <w:szCs w:val="24"/>
          <w:highlight w:val="none"/>
        </w:rPr>
        <w:t>有权了解系统的应用程序、操作原理及计费情况，以便监管，保证计费的科学合理，服务商应配合</w:t>
      </w:r>
      <w:r>
        <w:rPr>
          <w:rFonts w:hint="eastAsia" w:ascii="宋体" w:hAnsi="宋体" w:eastAsia="宋体" w:cs="宋体"/>
          <w:bCs/>
          <w:i w:val="0"/>
          <w:iCs w:val="0"/>
          <w:color w:val="auto"/>
          <w:sz w:val="24"/>
          <w:szCs w:val="24"/>
          <w:highlight w:val="none"/>
          <w:lang w:eastAsia="zh-CN"/>
        </w:rPr>
        <w:t>医院</w:t>
      </w:r>
      <w:r>
        <w:rPr>
          <w:rFonts w:hint="eastAsia" w:ascii="宋体" w:hAnsi="宋体" w:eastAsia="宋体" w:cs="宋体"/>
          <w:bCs/>
          <w:i w:val="0"/>
          <w:iCs w:val="0"/>
          <w:color w:val="auto"/>
          <w:sz w:val="24"/>
          <w:szCs w:val="24"/>
          <w:highlight w:val="none"/>
        </w:rPr>
        <w:t>的需求如实提供。</w:t>
      </w:r>
      <w:r>
        <w:rPr>
          <w:rFonts w:hint="eastAsia" w:ascii="宋体" w:hAnsi="宋体" w:eastAsia="宋体" w:cs="宋体"/>
          <w:bCs/>
          <w:i w:val="0"/>
          <w:iCs w:val="0"/>
          <w:color w:val="auto"/>
          <w:sz w:val="24"/>
          <w:szCs w:val="24"/>
          <w:highlight w:val="none"/>
          <w:lang w:val="en-US" w:eastAsia="zh-CN"/>
        </w:rPr>
        <w:t>支付给医院管理费比例按营业收入除去电费的所得额的10%起报价。</w:t>
      </w:r>
    </w:p>
    <w:p w14:paraId="761F281E">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4.履约保证金：经营期内，服务商需向</w:t>
      </w:r>
      <w:r>
        <w:rPr>
          <w:rFonts w:hint="eastAsia" w:ascii="宋体" w:hAnsi="宋体" w:cs="宋体"/>
          <w:bCs/>
          <w:i w:val="0"/>
          <w:iCs w:val="0"/>
          <w:color w:val="auto"/>
          <w:sz w:val="24"/>
          <w:szCs w:val="24"/>
          <w:highlight w:val="none"/>
          <w:lang w:val="en-US" w:eastAsia="zh-CN"/>
        </w:rPr>
        <w:t>院</w:t>
      </w:r>
      <w:r>
        <w:rPr>
          <w:rFonts w:hint="eastAsia" w:ascii="宋体" w:hAnsi="宋体" w:eastAsia="宋体" w:cs="宋体"/>
          <w:bCs/>
          <w:i w:val="0"/>
          <w:iCs w:val="0"/>
          <w:color w:val="auto"/>
          <w:sz w:val="24"/>
          <w:szCs w:val="24"/>
          <w:highlight w:val="none"/>
        </w:rPr>
        <w:t>方缴纳</w:t>
      </w:r>
      <w:r>
        <w:rPr>
          <w:rFonts w:hint="eastAsia" w:ascii="宋体" w:hAnsi="宋体" w:eastAsia="宋体" w:cs="宋体"/>
          <w:bCs/>
          <w:i w:val="0"/>
          <w:iCs w:val="0"/>
          <w:color w:val="auto"/>
          <w:sz w:val="24"/>
          <w:szCs w:val="24"/>
          <w:highlight w:val="none"/>
          <w:lang w:val="en-US" w:eastAsia="zh-CN"/>
        </w:rPr>
        <w:t>人民币5000</w:t>
      </w:r>
      <w:r>
        <w:rPr>
          <w:rFonts w:hint="eastAsia" w:ascii="宋体" w:hAnsi="宋体" w:eastAsia="宋体" w:cs="宋体"/>
          <w:bCs/>
          <w:i w:val="0"/>
          <w:iCs w:val="0"/>
          <w:color w:val="auto"/>
          <w:sz w:val="24"/>
          <w:szCs w:val="24"/>
          <w:highlight w:val="none"/>
        </w:rPr>
        <w:t>元履约保证金。</w:t>
      </w:r>
      <w:r>
        <w:rPr>
          <w:rFonts w:hint="eastAsia" w:ascii="宋体" w:hAnsi="宋体" w:eastAsia="宋体" w:cs="宋体"/>
          <w:i w:val="0"/>
          <w:iCs w:val="0"/>
          <w:color w:val="auto"/>
          <w:sz w:val="24"/>
          <w:szCs w:val="24"/>
          <w:highlight w:val="none"/>
        </w:rPr>
        <w:t>经营期满后在15个工作日内无息退还给中标人。</w:t>
      </w:r>
    </w:p>
    <w:p w14:paraId="4689E7C0">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5.需安装计量电表。按实向</w:t>
      </w:r>
      <w:r>
        <w:rPr>
          <w:rFonts w:hint="eastAsia" w:ascii="宋体" w:hAnsi="宋体" w:eastAsia="宋体" w:cs="宋体"/>
          <w:bCs/>
          <w:i w:val="0"/>
          <w:iCs w:val="0"/>
          <w:color w:val="auto"/>
          <w:sz w:val="24"/>
          <w:szCs w:val="24"/>
          <w:highlight w:val="none"/>
          <w:lang w:eastAsia="zh-CN"/>
        </w:rPr>
        <w:t>医院</w:t>
      </w:r>
      <w:r>
        <w:rPr>
          <w:rFonts w:hint="eastAsia" w:ascii="宋体" w:hAnsi="宋体" w:eastAsia="宋体" w:cs="宋体"/>
          <w:bCs/>
          <w:i w:val="0"/>
          <w:iCs w:val="0"/>
          <w:color w:val="auto"/>
          <w:sz w:val="24"/>
          <w:szCs w:val="24"/>
          <w:highlight w:val="none"/>
        </w:rPr>
        <w:t>缴纳电费，电费标准为</w:t>
      </w:r>
      <w:r>
        <w:rPr>
          <w:rFonts w:hint="eastAsia" w:ascii="宋体" w:hAnsi="宋体" w:eastAsia="宋体" w:cs="宋体"/>
          <w:bCs/>
          <w:i w:val="0"/>
          <w:iCs w:val="0"/>
          <w:color w:val="auto"/>
          <w:sz w:val="24"/>
          <w:szCs w:val="24"/>
          <w:highlight w:val="none"/>
          <w:lang w:val="en-US" w:eastAsia="zh-CN"/>
        </w:rPr>
        <w:t>0.75</w:t>
      </w:r>
      <w:r>
        <w:rPr>
          <w:rFonts w:hint="eastAsia" w:ascii="宋体" w:hAnsi="宋体" w:eastAsia="宋体" w:cs="宋体"/>
          <w:bCs/>
          <w:i w:val="0"/>
          <w:iCs w:val="0"/>
          <w:color w:val="auto"/>
          <w:sz w:val="24"/>
          <w:szCs w:val="24"/>
          <w:highlight w:val="none"/>
        </w:rPr>
        <w:t>元/度（</w:t>
      </w:r>
      <w:r>
        <w:rPr>
          <w:rFonts w:hint="eastAsia" w:ascii="宋体" w:hAnsi="宋体" w:eastAsia="宋体" w:cs="宋体"/>
          <w:i w:val="0"/>
          <w:iCs w:val="0"/>
          <w:color w:val="auto"/>
          <w:sz w:val="24"/>
          <w:szCs w:val="24"/>
          <w:highlight w:val="none"/>
          <w:lang w:val="en-US" w:eastAsia="zh-CN"/>
        </w:rPr>
        <w:t>医院缴纳的市场化</w:t>
      </w:r>
      <w:r>
        <w:rPr>
          <w:rFonts w:hint="eastAsia" w:ascii="宋体" w:hAnsi="宋体" w:eastAsia="宋体" w:cs="宋体"/>
          <w:i w:val="0"/>
          <w:iCs w:val="0"/>
          <w:color w:val="auto"/>
          <w:sz w:val="24"/>
          <w:szCs w:val="24"/>
          <w:highlight w:val="none"/>
        </w:rPr>
        <w:t>电价和电损费用，如遇国家政策性调整作相应调整</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bCs/>
          <w:i w:val="0"/>
          <w:iCs w:val="0"/>
          <w:color w:val="auto"/>
          <w:sz w:val="24"/>
          <w:szCs w:val="24"/>
          <w:highlight w:val="none"/>
        </w:rPr>
        <w:t>不含税</w:t>
      </w:r>
      <w:r>
        <w:rPr>
          <w:rFonts w:hint="eastAsia" w:ascii="宋体" w:hAnsi="宋体" w:eastAsia="宋体" w:cs="宋体"/>
          <w:bCs/>
          <w:i w:val="0"/>
          <w:iCs w:val="0"/>
          <w:color w:val="auto"/>
          <w:sz w:val="24"/>
          <w:szCs w:val="24"/>
          <w:highlight w:val="none"/>
          <w:lang w:eastAsia="zh-CN"/>
        </w:rPr>
        <w:t>。</w:t>
      </w:r>
      <w:r>
        <w:rPr>
          <w:rFonts w:hint="eastAsia" w:ascii="宋体" w:hAnsi="宋体" w:eastAsia="宋体" w:cs="宋体"/>
          <w:bCs/>
          <w:i w:val="0"/>
          <w:iCs w:val="0"/>
          <w:color w:val="auto"/>
          <w:sz w:val="24"/>
          <w:szCs w:val="24"/>
          <w:highlight w:val="none"/>
        </w:rPr>
        <w:t>）服务商应按要求每</w:t>
      </w:r>
      <w:r>
        <w:rPr>
          <w:rFonts w:hint="eastAsia" w:ascii="宋体" w:hAnsi="宋体" w:eastAsia="宋体" w:cs="宋体"/>
          <w:bCs/>
          <w:i w:val="0"/>
          <w:iCs w:val="0"/>
          <w:color w:val="auto"/>
          <w:sz w:val="24"/>
          <w:szCs w:val="24"/>
          <w:highlight w:val="none"/>
          <w:lang w:val="en-US" w:eastAsia="zh-CN"/>
        </w:rPr>
        <w:t>季度前10个工作日(待定）</w:t>
      </w:r>
      <w:r>
        <w:rPr>
          <w:rFonts w:hint="eastAsia" w:ascii="宋体" w:hAnsi="宋体" w:eastAsia="宋体" w:cs="宋体"/>
          <w:bCs/>
          <w:i w:val="0"/>
          <w:iCs w:val="0"/>
          <w:color w:val="auto"/>
          <w:sz w:val="24"/>
          <w:szCs w:val="24"/>
          <w:highlight w:val="none"/>
        </w:rPr>
        <w:t>向</w:t>
      </w:r>
      <w:r>
        <w:rPr>
          <w:rFonts w:hint="eastAsia" w:ascii="宋体" w:hAnsi="宋体" w:eastAsia="宋体" w:cs="宋体"/>
          <w:bCs/>
          <w:i w:val="0"/>
          <w:iCs w:val="0"/>
          <w:color w:val="auto"/>
          <w:sz w:val="24"/>
          <w:szCs w:val="24"/>
          <w:highlight w:val="none"/>
          <w:lang w:eastAsia="zh-CN"/>
        </w:rPr>
        <w:t>医院</w:t>
      </w:r>
      <w:r>
        <w:rPr>
          <w:rFonts w:hint="eastAsia" w:ascii="宋体" w:hAnsi="宋体" w:eastAsia="宋体" w:cs="宋体"/>
          <w:bCs/>
          <w:i w:val="0"/>
          <w:iCs w:val="0"/>
          <w:color w:val="auto"/>
          <w:sz w:val="24"/>
          <w:szCs w:val="24"/>
          <w:highlight w:val="none"/>
        </w:rPr>
        <w:t>全额支付</w:t>
      </w:r>
      <w:r>
        <w:rPr>
          <w:rFonts w:hint="eastAsia" w:ascii="宋体" w:hAnsi="宋体" w:eastAsia="宋体" w:cs="宋体"/>
          <w:bCs/>
          <w:i w:val="0"/>
          <w:iCs w:val="0"/>
          <w:color w:val="auto"/>
          <w:sz w:val="24"/>
          <w:szCs w:val="24"/>
          <w:highlight w:val="none"/>
          <w:lang w:val="en-US" w:eastAsia="zh-CN"/>
        </w:rPr>
        <w:t>上</w:t>
      </w:r>
      <w:r>
        <w:rPr>
          <w:rFonts w:hint="eastAsia" w:ascii="宋体" w:hAnsi="宋体" w:eastAsia="宋体" w:cs="宋体"/>
          <w:bCs/>
          <w:i w:val="0"/>
          <w:iCs w:val="0"/>
          <w:color w:val="auto"/>
          <w:sz w:val="24"/>
          <w:szCs w:val="24"/>
          <w:highlight w:val="none"/>
        </w:rPr>
        <w:t>一个</w:t>
      </w:r>
      <w:r>
        <w:rPr>
          <w:rFonts w:hint="eastAsia" w:ascii="宋体" w:hAnsi="宋体" w:eastAsia="宋体" w:cs="宋体"/>
          <w:bCs/>
          <w:i w:val="0"/>
          <w:iCs w:val="0"/>
          <w:color w:val="auto"/>
          <w:sz w:val="24"/>
          <w:szCs w:val="24"/>
          <w:highlight w:val="none"/>
          <w:lang w:val="en-US" w:eastAsia="zh-CN"/>
        </w:rPr>
        <w:t>季度</w:t>
      </w:r>
      <w:r>
        <w:rPr>
          <w:rFonts w:hint="eastAsia" w:ascii="宋体" w:hAnsi="宋体" w:eastAsia="宋体" w:cs="宋体"/>
          <w:bCs/>
          <w:i w:val="0"/>
          <w:iCs w:val="0"/>
          <w:color w:val="auto"/>
          <w:sz w:val="24"/>
          <w:szCs w:val="24"/>
          <w:highlight w:val="none"/>
        </w:rPr>
        <w:t>的电费，逾期则每日按欠费总额的5‰支付滞纳金，如在催缴函期限内仍未缴纳，则</w:t>
      </w:r>
      <w:r>
        <w:rPr>
          <w:rFonts w:hint="eastAsia" w:ascii="宋体" w:hAnsi="宋体" w:eastAsia="宋体" w:cs="宋体"/>
          <w:bCs/>
          <w:i w:val="0"/>
          <w:iCs w:val="0"/>
          <w:color w:val="auto"/>
          <w:sz w:val="24"/>
          <w:szCs w:val="24"/>
          <w:highlight w:val="none"/>
          <w:lang w:eastAsia="zh-CN"/>
        </w:rPr>
        <w:t>医院</w:t>
      </w:r>
      <w:r>
        <w:rPr>
          <w:rFonts w:hint="eastAsia" w:ascii="宋体" w:hAnsi="宋体" w:eastAsia="宋体" w:cs="宋体"/>
          <w:bCs/>
          <w:i w:val="0"/>
          <w:iCs w:val="0"/>
          <w:color w:val="auto"/>
          <w:sz w:val="24"/>
          <w:szCs w:val="24"/>
          <w:highlight w:val="none"/>
        </w:rPr>
        <w:t>有权在履约保证金中相应扣除，超过30天视同服务商违约，</w:t>
      </w:r>
      <w:r>
        <w:rPr>
          <w:rFonts w:hint="eastAsia" w:ascii="宋体" w:hAnsi="宋体" w:eastAsia="宋体" w:cs="宋体"/>
          <w:bCs/>
          <w:i w:val="0"/>
          <w:iCs w:val="0"/>
          <w:color w:val="auto"/>
          <w:sz w:val="24"/>
          <w:szCs w:val="24"/>
          <w:highlight w:val="none"/>
          <w:lang w:eastAsia="zh-CN"/>
        </w:rPr>
        <w:t>医院</w:t>
      </w:r>
      <w:r>
        <w:rPr>
          <w:rFonts w:hint="eastAsia" w:ascii="宋体" w:hAnsi="宋体" w:eastAsia="宋体" w:cs="宋体"/>
          <w:bCs/>
          <w:i w:val="0"/>
          <w:iCs w:val="0"/>
          <w:color w:val="auto"/>
          <w:sz w:val="24"/>
          <w:szCs w:val="24"/>
          <w:highlight w:val="none"/>
        </w:rPr>
        <w:t>有权立即解除合同。</w:t>
      </w:r>
    </w:p>
    <w:p w14:paraId="4A7C0A06">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6.项目施工前，服务商需提供项目电缆铺设人员的合格电工证</w:t>
      </w:r>
      <w:r>
        <w:rPr>
          <w:rFonts w:hint="eastAsia" w:ascii="宋体" w:hAnsi="宋体" w:eastAsia="宋体" w:cs="宋体"/>
          <w:bCs/>
          <w:i w:val="0"/>
          <w:iCs w:val="0"/>
          <w:color w:val="auto"/>
          <w:sz w:val="24"/>
          <w:szCs w:val="24"/>
          <w:highlight w:val="none"/>
          <w:lang w:val="en-US" w:eastAsia="zh-CN"/>
        </w:rPr>
        <w:t>及电缆合格证明</w:t>
      </w:r>
      <w:bookmarkStart w:id="0" w:name="_GoBack"/>
      <w:bookmarkEnd w:id="0"/>
      <w:r>
        <w:rPr>
          <w:rFonts w:hint="eastAsia" w:ascii="宋体" w:hAnsi="宋体" w:eastAsia="宋体" w:cs="宋体"/>
          <w:bCs/>
          <w:i w:val="0"/>
          <w:iCs w:val="0"/>
          <w:color w:val="auto"/>
          <w:sz w:val="24"/>
          <w:szCs w:val="24"/>
          <w:highlight w:val="none"/>
        </w:rPr>
        <w:t>。</w:t>
      </w:r>
    </w:p>
    <w:p w14:paraId="6151A84F">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7.为充电桩产品购买安全保险。</w:t>
      </w:r>
    </w:p>
    <w:p w14:paraId="3A488EEE">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8.如双方不再合作，则服务商可在合同期满后一个月内拆除充电桩（不能破坏路面和拆除电缆），逾期不拆除的，视为放弃处理权，</w:t>
      </w:r>
      <w:r>
        <w:rPr>
          <w:rFonts w:hint="eastAsia" w:ascii="宋体" w:hAnsi="宋体" w:eastAsia="宋体" w:cs="宋体"/>
          <w:bCs/>
          <w:i w:val="0"/>
          <w:iCs w:val="0"/>
          <w:color w:val="auto"/>
          <w:sz w:val="24"/>
          <w:szCs w:val="24"/>
          <w:highlight w:val="none"/>
          <w:lang w:eastAsia="zh-CN"/>
        </w:rPr>
        <w:t>医院</w:t>
      </w:r>
      <w:r>
        <w:rPr>
          <w:rFonts w:hint="eastAsia" w:ascii="宋体" w:hAnsi="宋体" w:eastAsia="宋体" w:cs="宋体"/>
          <w:bCs/>
          <w:i w:val="0"/>
          <w:iCs w:val="0"/>
          <w:color w:val="auto"/>
          <w:sz w:val="24"/>
          <w:szCs w:val="24"/>
          <w:highlight w:val="none"/>
        </w:rPr>
        <w:t>有权对其进行处置，且不需向服务商支付任何费用。</w:t>
      </w:r>
    </w:p>
    <w:p w14:paraId="1A2F95A0">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9.服务商对项目实施过程中和充电过程中的安全问题负完全责任，同时积极配合有关部门的消防或安全检查，对有关安全隐患及时落实整改。</w:t>
      </w:r>
    </w:p>
    <w:p w14:paraId="1551A886">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10.在建设和运营期间，因有关部门消防或安全监管方面的政策调整，服务商应根据其要求对当前系统/产品更新或升级换代，由此产生的费用</w:t>
      </w:r>
      <w:r>
        <w:rPr>
          <w:rFonts w:hint="eastAsia" w:ascii="宋体" w:hAnsi="宋体" w:eastAsia="宋体" w:cs="宋体"/>
          <w:bCs/>
          <w:i w:val="0"/>
          <w:iCs w:val="0"/>
          <w:color w:val="auto"/>
          <w:sz w:val="24"/>
          <w:szCs w:val="24"/>
          <w:highlight w:val="none"/>
          <w:lang w:eastAsia="zh-CN"/>
        </w:rPr>
        <w:t>医院</w:t>
      </w:r>
      <w:r>
        <w:rPr>
          <w:rFonts w:hint="eastAsia" w:ascii="宋体" w:hAnsi="宋体" w:eastAsia="宋体" w:cs="宋体"/>
          <w:bCs/>
          <w:i w:val="0"/>
          <w:iCs w:val="0"/>
          <w:color w:val="auto"/>
          <w:sz w:val="24"/>
          <w:szCs w:val="24"/>
          <w:highlight w:val="none"/>
        </w:rPr>
        <w:t>不予承担，需服务商自行研判和承担。</w:t>
      </w:r>
    </w:p>
    <w:p w14:paraId="7324923F">
      <w:pPr>
        <w:keepNext w:val="0"/>
        <w:keepLines w:val="0"/>
        <w:pageBreakBefore w:val="0"/>
        <w:widowControl w:val="0"/>
        <w:kinsoku/>
        <w:wordWrap/>
        <w:overflowPunct/>
        <w:topLinePunct w:val="0"/>
        <w:autoSpaceDE w:val="0"/>
        <w:autoSpaceDN w:val="0"/>
        <w:bidi w:val="0"/>
        <w:adjustRightInd w:val="0"/>
        <w:spacing w:line="520" w:lineRule="exact"/>
        <w:ind w:left="0"/>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en-US" w:eastAsia="zh-CN"/>
        </w:rPr>
        <w:t>二</w:t>
      </w:r>
      <w:r>
        <w:rPr>
          <w:rFonts w:hint="eastAsia" w:ascii="宋体" w:hAnsi="宋体" w:eastAsia="宋体" w:cs="宋体"/>
          <w:i w:val="0"/>
          <w:iCs w:val="0"/>
          <w:color w:val="auto"/>
          <w:sz w:val="24"/>
          <w:szCs w:val="24"/>
          <w:highlight w:val="none"/>
          <w:lang w:val="zh-CN"/>
        </w:rPr>
        <w:t>、服务要求</w:t>
      </w:r>
    </w:p>
    <w:p w14:paraId="3C22B622">
      <w:pPr>
        <w:keepNext w:val="0"/>
        <w:keepLines w:val="0"/>
        <w:pageBreakBefore w:val="0"/>
        <w:widowControl w:val="0"/>
        <w:kinsoku/>
        <w:wordWrap/>
        <w:overflowPunct/>
        <w:topLinePunct w:val="0"/>
        <w:autoSpaceDE w:val="0"/>
        <w:autoSpaceDN w:val="0"/>
        <w:bidi w:val="0"/>
        <w:adjustRightInd w:val="0"/>
        <w:spacing w:line="520" w:lineRule="exact"/>
        <w:ind w:left="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（一）完成时间</w:t>
      </w:r>
    </w:p>
    <w:p w14:paraId="79BDCC16">
      <w:pPr>
        <w:keepNext w:val="0"/>
        <w:keepLines w:val="0"/>
        <w:pageBreakBefore w:val="0"/>
        <w:widowControl w:val="0"/>
        <w:kinsoku/>
        <w:wordWrap/>
        <w:overflowPunct/>
        <w:topLinePunct w:val="0"/>
        <w:bidi w:val="0"/>
        <w:spacing w:line="520" w:lineRule="exact"/>
        <w:ind w:left="0" w:firstLine="480" w:firstLineChars="200"/>
        <w:textAlignment w:val="auto"/>
        <w:rPr>
          <w:rFonts w:hint="eastAsia" w:ascii="宋体" w:hAnsi="宋体" w:eastAsia="宋体" w:cs="宋体"/>
          <w:bCs/>
          <w:i w:val="0"/>
          <w:iCs w:val="0"/>
          <w:color w:val="auto"/>
          <w:sz w:val="24"/>
          <w:szCs w:val="24"/>
          <w:highlight w:val="none"/>
          <w:lang w:val="en-US" w:eastAsia="zh-CN"/>
        </w:rPr>
      </w:pPr>
      <w:r>
        <w:rPr>
          <w:rFonts w:hint="eastAsia" w:ascii="宋体" w:hAnsi="宋体" w:eastAsia="宋体" w:cs="宋体"/>
          <w:bCs/>
          <w:i w:val="0"/>
          <w:iCs w:val="0"/>
          <w:color w:val="auto"/>
          <w:sz w:val="24"/>
          <w:szCs w:val="24"/>
          <w:highlight w:val="none"/>
        </w:rPr>
        <w:t>合同签订后</w:t>
      </w:r>
      <w:r>
        <w:rPr>
          <w:rFonts w:hint="eastAsia" w:ascii="宋体" w:hAnsi="宋体" w:eastAsia="宋体" w:cs="宋体"/>
          <w:bCs/>
          <w:i w:val="0"/>
          <w:iCs w:val="0"/>
          <w:color w:val="auto"/>
          <w:sz w:val="24"/>
          <w:szCs w:val="24"/>
          <w:highlight w:val="none"/>
          <w:lang w:val="en-US" w:eastAsia="zh-CN"/>
        </w:rPr>
        <w:t>1</w:t>
      </w:r>
      <w:r>
        <w:rPr>
          <w:rFonts w:hint="eastAsia" w:ascii="宋体" w:hAnsi="宋体" w:eastAsia="宋体" w:cs="宋体"/>
          <w:bCs/>
          <w:i w:val="0"/>
          <w:iCs w:val="0"/>
          <w:color w:val="auto"/>
          <w:sz w:val="24"/>
          <w:szCs w:val="24"/>
          <w:highlight w:val="none"/>
        </w:rPr>
        <w:t>5个日历天内完成所有货物安装、调试、联调、培训，达到验收标准</w:t>
      </w:r>
      <w:r>
        <w:rPr>
          <w:rFonts w:hint="eastAsia" w:ascii="宋体" w:hAnsi="宋体" w:eastAsia="宋体" w:cs="宋体"/>
          <w:bCs/>
          <w:i w:val="0"/>
          <w:iCs w:val="0"/>
          <w:color w:val="auto"/>
          <w:sz w:val="24"/>
          <w:szCs w:val="24"/>
          <w:highlight w:val="none"/>
          <w:lang w:eastAsia="zh-CN"/>
        </w:rPr>
        <w:t>。</w:t>
      </w:r>
    </w:p>
    <w:p w14:paraId="513EB0F1">
      <w:pPr>
        <w:keepNext w:val="0"/>
        <w:keepLines w:val="0"/>
        <w:pageBreakBefore w:val="0"/>
        <w:widowControl w:val="0"/>
        <w:kinsoku/>
        <w:wordWrap/>
        <w:overflowPunct/>
        <w:topLinePunct w:val="0"/>
        <w:autoSpaceDE w:val="0"/>
        <w:autoSpaceDN w:val="0"/>
        <w:bidi w:val="0"/>
        <w:adjustRightInd w:val="0"/>
        <w:spacing w:line="520" w:lineRule="exact"/>
        <w:ind w:left="0"/>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w:t>
      </w:r>
      <w:r>
        <w:rPr>
          <w:rFonts w:hint="eastAsia" w:ascii="宋体" w:hAnsi="宋体" w:eastAsia="宋体" w:cs="宋体"/>
          <w:i w:val="0"/>
          <w:iCs w:val="0"/>
          <w:color w:val="auto"/>
          <w:sz w:val="24"/>
          <w:szCs w:val="24"/>
          <w:highlight w:val="none"/>
        </w:rPr>
        <w:t>二</w:t>
      </w:r>
      <w:r>
        <w:rPr>
          <w:rFonts w:hint="eastAsia" w:ascii="宋体" w:hAnsi="宋体" w:eastAsia="宋体" w:cs="宋体"/>
          <w:i w:val="0"/>
          <w:iCs w:val="0"/>
          <w:color w:val="auto"/>
          <w:sz w:val="24"/>
          <w:szCs w:val="24"/>
          <w:highlight w:val="none"/>
          <w:lang w:val="zh-CN"/>
        </w:rPr>
        <w:t>）售后服务要求:</w:t>
      </w:r>
    </w:p>
    <w:p w14:paraId="1ECE4BA9">
      <w:pPr>
        <w:keepNext w:val="0"/>
        <w:keepLines w:val="0"/>
        <w:pageBreakBefore w:val="0"/>
        <w:widowControl w:val="0"/>
        <w:shd w:val="clear" w:color="auto" w:fill="FFFFFF"/>
        <w:kinsoku/>
        <w:wordWrap/>
        <w:overflowPunct/>
        <w:topLinePunct w:val="0"/>
        <w:bidi w:val="0"/>
        <w:spacing w:before="0" w:line="520" w:lineRule="exact"/>
        <w:ind w:left="0" w:firstLine="352" w:firstLineChars="147"/>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1.服务商安排专业运维服务人员提供日常管理巡查、维修及抢修、处理投诉等服务。由此产生的一切费用（包括人员薪酬、节假日加班费及必要的保险等）均由服务商承担。服务人员工作期间应遵守</w:t>
      </w:r>
      <w:r>
        <w:rPr>
          <w:rFonts w:hint="eastAsia" w:ascii="宋体" w:hAnsi="宋体" w:eastAsia="宋体" w:cs="宋体"/>
          <w:bCs/>
          <w:i w:val="0"/>
          <w:iCs w:val="0"/>
          <w:color w:val="auto"/>
          <w:sz w:val="24"/>
          <w:szCs w:val="24"/>
          <w:highlight w:val="none"/>
          <w:lang w:eastAsia="zh-CN"/>
        </w:rPr>
        <w:t>医院</w:t>
      </w:r>
      <w:r>
        <w:rPr>
          <w:rFonts w:hint="eastAsia" w:ascii="宋体" w:hAnsi="宋体" w:eastAsia="宋体" w:cs="宋体"/>
          <w:bCs/>
          <w:i w:val="0"/>
          <w:iCs w:val="0"/>
          <w:color w:val="auto"/>
          <w:sz w:val="24"/>
          <w:szCs w:val="24"/>
          <w:highlight w:val="none"/>
        </w:rPr>
        <w:t>及物业公司的相关规章制度。</w:t>
      </w:r>
      <w:r>
        <w:rPr>
          <w:rFonts w:hint="eastAsia" w:ascii="宋体" w:hAnsi="宋体" w:eastAsia="宋体" w:cs="宋体"/>
          <w:i w:val="0"/>
          <w:iCs w:val="0"/>
          <w:color w:val="auto"/>
          <w:spacing w:val="0"/>
          <w:sz w:val="24"/>
          <w:szCs w:val="24"/>
          <w:highlight w:val="none"/>
          <w:shd w:val="clear" w:color="auto" w:fill="FFFFFF"/>
        </w:rPr>
        <w:t>供应商应安排有资质的专业技术人员负责设备设施的日常巡检与维修保养工</w:t>
      </w:r>
      <w:r>
        <w:rPr>
          <w:rFonts w:hint="eastAsia" w:ascii="宋体" w:hAnsi="宋体" w:eastAsia="宋体" w:cs="宋体"/>
          <w:i w:val="0"/>
          <w:iCs w:val="0"/>
          <w:color w:val="auto"/>
          <w:sz w:val="24"/>
          <w:szCs w:val="24"/>
          <w:highlight w:val="none"/>
          <w:shd w:val="clear" w:color="auto" w:fill="FFFFFF"/>
        </w:rPr>
        <w:t xml:space="preserve"> </w:t>
      </w:r>
      <w:r>
        <w:rPr>
          <w:rFonts w:hint="eastAsia" w:ascii="宋体" w:hAnsi="宋体" w:eastAsia="宋体" w:cs="宋体"/>
          <w:i w:val="0"/>
          <w:iCs w:val="0"/>
          <w:color w:val="auto"/>
          <w:spacing w:val="0"/>
          <w:sz w:val="24"/>
          <w:szCs w:val="24"/>
          <w:highlight w:val="none"/>
          <w:shd w:val="clear" w:color="auto" w:fill="FFFFFF"/>
        </w:rPr>
        <w:t>作，对投入使用的所有设备设施进行定期的巡检（每周不少于 2 次，要求有巡检记录</w:t>
      </w:r>
      <w:r>
        <w:rPr>
          <w:rFonts w:hint="eastAsia" w:ascii="宋体" w:hAnsi="宋体" w:eastAsia="宋体" w:cs="宋体"/>
          <w:i w:val="0"/>
          <w:iCs w:val="0"/>
          <w:color w:val="auto"/>
          <w:spacing w:val="0"/>
          <w:w w:val="100"/>
          <w:sz w:val="24"/>
          <w:szCs w:val="24"/>
          <w:highlight w:val="none"/>
          <w:shd w:val="clear" w:color="auto" w:fill="FFFFFF"/>
        </w:rPr>
        <w:t>），</w:t>
      </w:r>
      <w:r>
        <w:rPr>
          <w:rFonts w:hint="eastAsia" w:ascii="宋体" w:hAnsi="宋体" w:eastAsia="宋体" w:cs="宋体"/>
          <w:i w:val="0"/>
          <w:iCs w:val="0"/>
          <w:color w:val="auto"/>
          <w:spacing w:val="0"/>
          <w:sz w:val="24"/>
          <w:szCs w:val="24"/>
          <w:highlight w:val="none"/>
          <w:shd w:val="clear" w:color="auto" w:fill="FFFFFF"/>
        </w:rPr>
        <w:t>发现安全隐患及时有效补救，发现问题及时妥善处理</w:t>
      </w:r>
      <w:r>
        <w:rPr>
          <w:rFonts w:hint="eastAsia" w:ascii="宋体" w:hAnsi="宋体" w:eastAsia="宋体" w:cs="宋体"/>
          <w:i w:val="0"/>
          <w:iCs w:val="0"/>
          <w:color w:val="auto"/>
          <w:spacing w:val="0"/>
          <w:sz w:val="24"/>
          <w:szCs w:val="24"/>
          <w:highlight w:val="none"/>
          <w:shd w:val="clear" w:color="auto" w:fill="FFFFFF"/>
          <w:lang w:eastAsia="zh-CN"/>
        </w:rPr>
        <w:t>，</w:t>
      </w:r>
      <w:r>
        <w:rPr>
          <w:rFonts w:hint="eastAsia" w:ascii="宋体" w:hAnsi="宋体" w:eastAsia="宋体" w:cs="宋体"/>
          <w:bCs/>
          <w:i w:val="0"/>
          <w:iCs w:val="0"/>
          <w:color w:val="auto"/>
          <w:sz w:val="24"/>
          <w:szCs w:val="24"/>
          <w:highlight w:val="none"/>
        </w:rPr>
        <w:t>且故障处理承诺时限至少达到如下要求：</w:t>
      </w:r>
    </w:p>
    <w:p w14:paraId="6342ED18">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（1）设备发生用电安全事故时，要求服务商当天到达现场及时、科学处理，与</w:t>
      </w:r>
      <w:r>
        <w:rPr>
          <w:rFonts w:hint="eastAsia" w:ascii="宋体" w:hAnsi="宋体" w:eastAsia="宋体" w:cs="宋体"/>
          <w:bCs/>
          <w:i w:val="0"/>
          <w:iCs w:val="0"/>
          <w:color w:val="auto"/>
          <w:sz w:val="24"/>
          <w:szCs w:val="24"/>
          <w:highlight w:val="none"/>
          <w:lang w:eastAsia="zh-CN"/>
        </w:rPr>
        <w:t>医院</w:t>
      </w:r>
      <w:r>
        <w:rPr>
          <w:rFonts w:hint="eastAsia" w:ascii="宋体" w:hAnsi="宋体" w:eastAsia="宋体" w:cs="宋体"/>
          <w:bCs/>
          <w:i w:val="0"/>
          <w:iCs w:val="0"/>
          <w:color w:val="auto"/>
          <w:sz w:val="24"/>
          <w:szCs w:val="24"/>
          <w:highlight w:val="none"/>
        </w:rPr>
        <w:t>保持沟通，确保用电安全，尽可能降低损失；事后及时书面报告事故情况说明、配合有关方面调查并承担相应责任；</w:t>
      </w:r>
    </w:p>
    <w:p w14:paraId="3746DFF8">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lang w:val="en-US" w:eastAsia="zh-CN"/>
        </w:rPr>
      </w:pPr>
      <w:r>
        <w:rPr>
          <w:rFonts w:hint="eastAsia" w:ascii="宋体" w:hAnsi="宋体" w:eastAsia="宋体" w:cs="宋体"/>
          <w:bCs/>
          <w:i w:val="0"/>
          <w:iCs w:val="0"/>
          <w:color w:val="auto"/>
          <w:sz w:val="24"/>
          <w:szCs w:val="24"/>
          <w:highlight w:val="none"/>
        </w:rPr>
        <w:t>（2）设备发生一般故障时，要求服务商当天到达现场处理，小故障处理（如网络故障、更换易损零部件等）时间不得超过24小时；单个充电桩整体无法充电的故障处理时间不得超过12小时；日常维保停用时间不超过6小时。服务商对所报各类故障的响应及最后解决超出承诺时限，每出现一次即在履约保证金中扣除1000元。导致该区域连续2天可用充电桩数量少于50%，在履约保证金中扣除</w:t>
      </w:r>
      <w:r>
        <w:rPr>
          <w:rFonts w:hint="eastAsia" w:ascii="宋体" w:hAnsi="宋体" w:eastAsia="宋体" w:cs="宋体"/>
          <w:bCs/>
          <w:i w:val="0"/>
          <w:iCs w:val="0"/>
          <w:color w:val="auto"/>
          <w:sz w:val="24"/>
          <w:szCs w:val="24"/>
          <w:highlight w:val="none"/>
          <w:lang w:val="en-US" w:eastAsia="zh-CN"/>
        </w:rPr>
        <w:t>3</w:t>
      </w:r>
      <w:r>
        <w:rPr>
          <w:rFonts w:hint="eastAsia" w:ascii="宋体" w:hAnsi="宋体" w:eastAsia="宋体" w:cs="宋体"/>
          <w:bCs/>
          <w:i w:val="0"/>
          <w:iCs w:val="0"/>
          <w:color w:val="auto"/>
          <w:sz w:val="24"/>
          <w:szCs w:val="24"/>
          <w:highlight w:val="none"/>
        </w:rPr>
        <w:t>000元</w:t>
      </w:r>
      <w:r>
        <w:rPr>
          <w:rFonts w:hint="eastAsia" w:ascii="宋体" w:hAnsi="宋体" w:eastAsia="宋体" w:cs="宋体"/>
          <w:bCs/>
          <w:i w:val="0"/>
          <w:iCs w:val="0"/>
          <w:color w:val="auto"/>
          <w:sz w:val="24"/>
          <w:szCs w:val="24"/>
          <w:highlight w:val="none"/>
          <w:lang w:eastAsia="zh-CN"/>
        </w:rPr>
        <w:t>。</w:t>
      </w:r>
    </w:p>
    <w:p w14:paraId="36063E80">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2.服务商如发生收购、出让、重组、合并，或诉讼、查封、停业等，须保证本项目有效执行，如导致本项目无法延续的均视为服务商违约。</w:t>
      </w:r>
    </w:p>
    <w:p w14:paraId="2B798C6F">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3. 违规处罚：</w:t>
      </w:r>
    </w:p>
    <w:p w14:paraId="44B689F0">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（1）经有资质的第三方检定系统计费存在偏差超过5%的，扣除履约保证金1000元；偏差超过10%的，扣除履约保证金2000元；偏差超过15%的，扣除履约保证金5000元，且</w:t>
      </w:r>
      <w:r>
        <w:rPr>
          <w:rFonts w:hint="eastAsia" w:ascii="宋体" w:hAnsi="宋体" w:eastAsia="宋体" w:cs="宋体"/>
          <w:bCs/>
          <w:i w:val="0"/>
          <w:iCs w:val="0"/>
          <w:color w:val="auto"/>
          <w:sz w:val="24"/>
          <w:szCs w:val="24"/>
          <w:highlight w:val="none"/>
          <w:lang w:eastAsia="zh-CN"/>
        </w:rPr>
        <w:t>医院</w:t>
      </w:r>
      <w:r>
        <w:rPr>
          <w:rFonts w:hint="eastAsia" w:ascii="宋体" w:hAnsi="宋体" w:eastAsia="宋体" w:cs="宋体"/>
          <w:bCs/>
          <w:i w:val="0"/>
          <w:iCs w:val="0"/>
          <w:color w:val="auto"/>
          <w:sz w:val="24"/>
          <w:szCs w:val="24"/>
          <w:highlight w:val="none"/>
        </w:rPr>
        <w:t>有权提前终止合同。</w:t>
      </w:r>
    </w:p>
    <w:p w14:paraId="41D24248">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（2）由于服务商责任，导致</w:t>
      </w:r>
      <w:r>
        <w:rPr>
          <w:rFonts w:hint="eastAsia" w:ascii="宋体" w:hAnsi="宋体" w:eastAsia="宋体" w:cs="宋体"/>
          <w:bCs/>
          <w:i w:val="0"/>
          <w:iCs w:val="0"/>
          <w:color w:val="auto"/>
          <w:sz w:val="24"/>
          <w:szCs w:val="24"/>
          <w:highlight w:val="none"/>
          <w:lang w:val="en-US" w:eastAsia="zh-CN"/>
        </w:rPr>
        <w:t>医院用户</w:t>
      </w:r>
      <w:r>
        <w:rPr>
          <w:rFonts w:hint="eastAsia" w:ascii="宋体" w:hAnsi="宋体" w:eastAsia="宋体" w:cs="宋体"/>
          <w:bCs/>
          <w:i w:val="0"/>
          <w:iCs w:val="0"/>
          <w:color w:val="auto"/>
          <w:sz w:val="24"/>
          <w:szCs w:val="24"/>
          <w:highlight w:val="none"/>
        </w:rPr>
        <w:t>就充电服务事项进行群体性投诉的，每出现一次即在履约保证金中扣除3000元。</w:t>
      </w:r>
    </w:p>
    <w:p w14:paraId="481487F2">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w:t>
      </w:r>
      <w:r>
        <w:rPr>
          <w:rFonts w:hint="eastAsia" w:ascii="宋体" w:hAnsi="宋体" w:eastAsia="宋体" w:cs="宋体"/>
          <w:bCs/>
          <w:i w:val="0"/>
          <w:iCs w:val="0"/>
          <w:color w:val="auto"/>
          <w:sz w:val="24"/>
          <w:szCs w:val="24"/>
          <w:highlight w:val="none"/>
          <w:lang w:val="en-US" w:eastAsia="zh-CN"/>
        </w:rPr>
        <w:t>3</w:t>
      </w:r>
      <w:r>
        <w:rPr>
          <w:rFonts w:hint="eastAsia" w:ascii="宋体" w:hAnsi="宋体" w:eastAsia="宋体" w:cs="宋体"/>
          <w:bCs/>
          <w:i w:val="0"/>
          <w:iCs w:val="0"/>
          <w:color w:val="auto"/>
          <w:sz w:val="24"/>
          <w:szCs w:val="24"/>
          <w:highlight w:val="none"/>
        </w:rPr>
        <w:t>）服务商拖欠电费超过1个月，视同服务商违约，</w:t>
      </w:r>
      <w:r>
        <w:rPr>
          <w:rFonts w:hint="eastAsia" w:ascii="宋体" w:hAnsi="宋体" w:eastAsia="宋体" w:cs="宋体"/>
          <w:bCs/>
          <w:i w:val="0"/>
          <w:iCs w:val="0"/>
          <w:color w:val="auto"/>
          <w:sz w:val="24"/>
          <w:szCs w:val="24"/>
          <w:highlight w:val="none"/>
          <w:lang w:eastAsia="zh-CN"/>
        </w:rPr>
        <w:t>医院</w:t>
      </w:r>
      <w:r>
        <w:rPr>
          <w:rFonts w:hint="eastAsia" w:ascii="宋体" w:hAnsi="宋体" w:eastAsia="宋体" w:cs="宋体"/>
          <w:bCs/>
          <w:i w:val="0"/>
          <w:iCs w:val="0"/>
          <w:color w:val="auto"/>
          <w:sz w:val="24"/>
          <w:szCs w:val="24"/>
          <w:highlight w:val="none"/>
        </w:rPr>
        <w:t>有权立即解除合同。</w:t>
      </w:r>
    </w:p>
    <w:p w14:paraId="72524738">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（4）被扣减的履约保证金，服务商需无条件在10个工作天内补齐，否则</w:t>
      </w:r>
      <w:r>
        <w:rPr>
          <w:rFonts w:hint="eastAsia" w:ascii="宋体" w:hAnsi="宋体" w:eastAsia="宋体" w:cs="宋体"/>
          <w:bCs/>
          <w:i w:val="0"/>
          <w:iCs w:val="0"/>
          <w:color w:val="auto"/>
          <w:sz w:val="24"/>
          <w:szCs w:val="24"/>
          <w:highlight w:val="none"/>
          <w:lang w:eastAsia="zh-CN"/>
        </w:rPr>
        <w:t>医院</w:t>
      </w:r>
      <w:r>
        <w:rPr>
          <w:rFonts w:hint="eastAsia" w:ascii="宋体" w:hAnsi="宋体" w:eastAsia="宋体" w:cs="宋体"/>
          <w:bCs/>
          <w:i w:val="0"/>
          <w:iCs w:val="0"/>
          <w:color w:val="auto"/>
          <w:sz w:val="24"/>
          <w:szCs w:val="24"/>
          <w:highlight w:val="none"/>
        </w:rPr>
        <w:t>有权提前终止合同。</w:t>
      </w:r>
    </w:p>
    <w:p w14:paraId="37C4433F">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4.提前终止合同规定：</w:t>
      </w:r>
    </w:p>
    <w:p w14:paraId="07A6536B">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（1）由服务商主动提出提前终止合同的，或</w:t>
      </w:r>
      <w:r>
        <w:rPr>
          <w:rFonts w:hint="eastAsia" w:ascii="宋体" w:hAnsi="宋体" w:eastAsia="宋体" w:cs="宋体"/>
          <w:bCs/>
          <w:i w:val="0"/>
          <w:iCs w:val="0"/>
          <w:color w:val="auto"/>
          <w:sz w:val="24"/>
          <w:szCs w:val="24"/>
          <w:highlight w:val="none"/>
          <w:lang w:eastAsia="zh-CN"/>
        </w:rPr>
        <w:t>医院</w:t>
      </w:r>
      <w:r>
        <w:rPr>
          <w:rFonts w:hint="eastAsia" w:ascii="宋体" w:hAnsi="宋体" w:eastAsia="宋体" w:cs="宋体"/>
          <w:bCs/>
          <w:i w:val="0"/>
          <w:iCs w:val="0"/>
          <w:color w:val="auto"/>
          <w:sz w:val="24"/>
          <w:szCs w:val="24"/>
          <w:highlight w:val="none"/>
        </w:rPr>
        <w:t>认为由于服务商原因导致合同无法正常履行需提前终止合同的，</w:t>
      </w:r>
      <w:r>
        <w:rPr>
          <w:rFonts w:hint="eastAsia" w:ascii="宋体" w:hAnsi="宋体" w:eastAsia="宋体" w:cs="宋体"/>
          <w:bCs/>
          <w:i w:val="0"/>
          <w:iCs w:val="0"/>
          <w:color w:val="auto"/>
          <w:sz w:val="24"/>
          <w:szCs w:val="24"/>
          <w:highlight w:val="none"/>
          <w:lang w:eastAsia="zh-CN"/>
        </w:rPr>
        <w:t>医院</w:t>
      </w:r>
      <w:r>
        <w:rPr>
          <w:rFonts w:hint="eastAsia" w:ascii="宋体" w:hAnsi="宋体" w:eastAsia="宋体" w:cs="宋体"/>
          <w:bCs/>
          <w:i w:val="0"/>
          <w:iCs w:val="0"/>
          <w:color w:val="auto"/>
          <w:sz w:val="24"/>
          <w:szCs w:val="24"/>
          <w:highlight w:val="none"/>
        </w:rPr>
        <w:t>不做任何补偿，充电桩整套设备无偿归</w:t>
      </w:r>
      <w:r>
        <w:rPr>
          <w:rFonts w:hint="eastAsia" w:ascii="宋体" w:hAnsi="宋体" w:eastAsia="宋体" w:cs="宋体"/>
          <w:bCs/>
          <w:i w:val="0"/>
          <w:iCs w:val="0"/>
          <w:color w:val="auto"/>
          <w:sz w:val="24"/>
          <w:szCs w:val="24"/>
          <w:highlight w:val="none"/>
          <w:lang w:eastAsia="zh-CN"/>
        </w:rPr>
        <w:t>医院</w:t>
      </w:r>
      <w:r>
        <w:rPr>
          <w:rFonts w:hint="eastAsia" w:ascii="宋体" w:hAnsi="宋体" w:eastAsia="宋体" w:cs="宋体"/>
          <w:bCs/>
          <w:i w:val="0"/>
          <w:iCs w:val="0"/>
          <w:color w:val="auto"/>
          <w:sz w:val="24"/>
          <w:szCs w:val="24"/>
          <w:highlight w:val="none"/>
        </w:rPr>
        <w:t>所有，并全额没收履约保证金。</w:t>
      </w:r>
    </w:p>
    <w:p w14:paraId="088B4FBD">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（2）项目在建设和运营过程中发生严重消防/安全事故、不配合有关消防或安全工作检查或在收到安全隐患整改通知书后未及时落实整改的，</w:t>
      </w:r>
      <w:r>
        <w:rPr>
          <w:rFonts w:hint="eastAsia" w:ascii="宋体" w:hAnsi="宋体" w:eastAsia="宋体" w:cs="宋体"/>
          <w:bCs/>
          <w:i w:val="0"/>
          <w:iCs w:val="0"/>
          <w:color w:val="auto"/>
          <w:sz w:val="24"/>
          <w:szCs w:val="24"/>
          <w:highlight w:val="none"/>
          <w:lang w:eastAsia="zh-CN"/>
        </w:rPr>
        <w:t>医院</w:t>
      </w:r>
      <w:r>
        <w:rPr>
          <w:rFonts w:hint="eastAsia" w:ascii="宋体" w:hAnsi="宋体" w:eastAsia="宋体" w:cs="宋体"/>
          <w:bCs/>
          <w:i w:val="0"/>
          <w:iCs w:val="0"/>
          <w:color w:val="auto"/>
          <w:sz w:val="24"/>
          <w:szCs w:val="24"/>
          <w:highlight w:val="none"/>
        </w:rPr>
        <w:t>提前终止合同并无需做任何补偿，充电桩整套设备无偿归</w:t>
      </w:r>
      <w:r>
        <w:rPr>
          <w:rFonts w:hint="eastAsia" w:ascii="宋体" w:hAnsi="宋体" w:eastAsia="宋体" w:cs="宋体"/>
          <w:bCs/>
          <w:i w:val="0"/>
          <w:iCs w:val="0"/>
          <w:color w:val="auto"/>
          <w:sz w:val="24"/>
          <w:szCs w:val="24"/>
          <w:highlight w:val="none"/>
          <w:lang w:eastAsia="zh-CN"/>
        </w:rPr>
        <w:t>医院</w:t>
      </w:r>
      <w:r>
        <w:rPr>
          <w:rFonts w:hint="eastAsia" w:ascii="宋体" w:hAnsi="宋体" w:eastAsia="宋体" w:cs="宋体"/>
          <w:bCs/>
          <w:i w:val="0"/>
          <w:iCs w:val="0"/>
          <w:color w:val="auto"/>
          <w:sz w:val="24"/>
          <w:szCs w:val="24"/>
          <w:highlight w:val="none"/>
        </w:rPr>
        <w:t>所有，并全额没收履约保证金。</w:t>
      </w:r>
    </w:p>
    <w:p w14:paraId="2FD56876">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（3）被扣减的履约保证金，服务商需无条件在10个工作天内补齐，否则</w:t>
      </w:r>
      <w:r>
        <w:rPr>
          <w:rFonts w:hint="eastAsia" w:ascii="宋体" w:hAnsi="宋体" w:eastAsia="宋体" w:cs="宋体"/>
          <w:bCs/>
          <w:i w:val="0"/>
          <w:iCs w:val="0"/>
          <w:color w:val="auto"/>
          <w:sz w:val="24"/>
          <w:szCs w:val="24"/>
          <w:highlight w:val="none"/>
          <w:lang w:eastAsia="zh-CN"/>
        </w:rPr>
        <w:t>医院</w:t>
      </w:r>
      <w:r>
        <w:rPr>
          <w:rFonts w:hint="eastAsia" w:ascii="宋体" w:hAnsi="宋体" w:eastAsia="宋体" w:cs="宋体"/>
          <w:bCs/>
          <w:i w:val="0"/>
          <w:iCs w:val="0"/>
          <w:color w:val="auto"/>
          <w:sz w:val="24"/>
          <w:szCs w:val="24"/>
          <w:highlight w:val="none"/>
        </w:rPr>
        <w:t>有权提前终止合同。</w:t>
      </w:r>
    </w:p>
    <w:p w14:paraId="73A9FDCC">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（4）服务商在合同约定期限届满前擅自将充电桩设备作为其它纠纷或者责任的抵押品，或服务商在合同约定期限届满前擅自将经营权转让给其他第三方时，均视为服务商违约，此时</w:t>
      </w:r>
      <w:r>
        <w:rPr>
          <w:rFonts w:hint="eastAsia" w:ascii="宋体" w:hAnsi="宋体" w:eastAsia="宋体" w:cs="宋体"/>
          <w:bCs/>
          <w:i w:val="0"/>
          <w:iCs w:val="0"/>
          <w:color w:val="auto"/>
          <w:sz w:val="24"/>
          <w:szCs w:val="24"/>
          <w:highlight w:val="none"/>
          <w:lang w:eastAsia="zh-CN"/>
        </w:rPr>
        <w:t>医院</w:t>
      </w:r>
      <w:r>
        <w:rPr>
          <w:rFonts w:hint="eastAsia" w:ascii="宋体" w:hAnsi="宋体" w:eastAsia="宋体" w:cs="宋体"/>
          <w:bCs/>
          <w:i w:val="0"/>
          <w:iCs w:val="0"/>
          <w:color w:val="auto"/>
          <w:sz w:val="24"/>
          <w:szCs w:val="24"/>
          <w:highlight w:val="none"/>
        </w:rPr>
        <w:t>有权提前终止合同，全额没收履约保证金，服务商的抵押或转让行为对</w:t>
      </w:r>
      <w:r>
        <w:rPr>
          <w:rFonts w:hint="eastAsia" w:ascii="宋体" w:hAnsi="宋体" w:eastAsia="宋体" w:cs="宋体"/>
          <w:bCs/>
          <w:i w:val="0"/>
          <w:iCs w:val="0"/>
          <w:color w:val="auto"/>
          <w:sz w:val="24"/>
          <w:szCs w:val="24"/>
          <w:highlight w:val="none"/>
          <w:lang w:eastAsia="zh-CN"/>
        </w:rPr>
        <w:t>医院</w:t>
      </w:r>
      <w:r>
        <w:rPr>
          <w:rFonts w:hint="eastAsia" w:ascii="宋体" w:hAnsi="宋体" w:eastAsia="宋体" w:cs="宋体"/>
          <w:bCs/>
          <w:i w:val="0"/>
          <w:iCs w:val="0"/>
          <w:color w:val="auto"/>
          <w:sz w:val="24"/>
          <w:szCs w:val="24"/>
          <w:highlight w:val="none"/>
        </w:rPr>
        <w:t>无效，服务商投入的所有设备归</w:t>
      </w:r>
      <w:r>
        <w:rPr>
          <w:rFonts w:hint="eastAsia" w:ascii="宋体" w:hAnsi="宋体" w:eastAsia="宋体" w:cs="宋体"/>
          <w:bCs/>
          <w:i w:val="0"/>
          <w:iCs w:val="0"/>
          <w:color w:val="auto"/>
          <w:sz w:val="24"/>
          <w:szCs w:val="24"/>
          <w:highlight w:val="none"/>
          <w:lang w:eastAsia="zh-CN"/>
        </w:rPr>
        <w:t>医院</w:t>
      </w:r>
      <w:r>
        <w:rPr>
          <w:rFonts w:hint="eastAsia" w:ascii="宋体" w:hAnsi="宋体" w:eastAsia="宋体" w:cs="宋体"/>
          <w:bCs/>
          <w:i w:val="0"/>
          <w:iCs w:val="0"/>
          <w:color w:val="auto"/>
          <w:sz w:val="24"/>
          <w:szCs w:val="24"/>
          <w:highlight w:val="none"/>
        </w:rPr>
        <w:t>所有，并依法追究服务商的相关经济和法律责任。</w:t>
      </w:r>
    </w:p>
    <w:p w14:paraId="21564681">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6.</w:t>
      </w:r>
      <w:r>
        <w:rPr>
          <w:rFonts w:hint="eastAsia" w:ascii="宋体" w:hAnsi="宋体" w:eastAsia="宋体" w:cs="宋体"/>
          <w:bCs/>
          <w:i w:val="0"/>
          <w:iCs w:val="0"/>
          <w:color w:val="auto"/>
          <w:sz w:val="24"/>
          <w:szCs w:val="24"/>
          <w:highlight w:val="none"/>
          <w:lang w:eastAsia="zh-CN"/>
        </w:rPr>
        <w:t>医院</w:t>
      </w:r>
      <w:r>
        <w:rPr>
          <w:rFonts w:hint="eastAsia" w:ascii="宋体" w:hAnsi="宋体" w:eastAsia="宋体" w:cs="宋体"/>
          <w:bCs/>
          <w:i w:val="0"/>
          <w:iCs w:val="0"/>
          <w:color w:val="auto"/>
          <w:sz w:val="24"/>
          <w:szCs w:val="24"/>
          <w:highlight w:val="none"/>
        </w:rPr>
        <w:t>和服务商在履约中发生争执和分歧，双方应通过友好协商解决，若经协商不能达成协议时，则可以</w:t>
      </w:r>
      <w:r>
        <w:rPr>
          <w:rFonts w:hint="eastAsia" w:ascii="宋体" w:hAnsi="宋体" w:eastAsia="宋体" w:cs="宋体"/>
          <w:bCs/>
          <w:i w:val="0"/>
          <w:iCs w:val="0"/>
          <w:color w:val="auto"/>
          <w:sz w:val="24"/>
          <w:szCs w:val="24"/>
          <w:highlight w:val="none"/>
          <w:lang w:val="en-US" w:eastAsia="zh-CN"/>
        </w:rPr>
        <w:t>甲方</w:t>
      </w:r>
      <w:r>
        <w:rPr>
          <w:rFonts w:hint="eastAsia" w:ascii="宋体" w:hAnsi="宋体" w:eastAsia="宋体" w:cs="宋体"/>
          <w:bCs/>
          <w:i w:val="0"/>
          <w:iCs w:val="0"/>
          <w:color w:val="auto"/>
          <w:sz w:val="24"/>
          <w:szCs w:val="24"/>
          <w:highlight w:val="none"/>
        </w:rPr>
        <w:t>所在地人民法院提起诉讼。受理期间，双方应继续履行合同其余条款。</w:t>
      </w:r>
    </w:p>
    <w:p w14:paraId="353D5184">
      <w:pPr>
        <w:keepNext w:val="0"/>
        <w:keepLines w:val="0"/>
        <w:pageBreakBefore w:val="0"/>
        <w:widowControl w:val="0"/>
        <w:kinsoku/>
        <w:wordWrap/>
        <w:overflowPunct/>
        <w:topLinePunct w:val="0"/>
        <w:bidi w:val="0"/>
        <w:spacing w:line="520" w:lineRule="exact"/>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en-US" w:eastAsia="zh-CN"/>
        </w:rPr>
        <w:t>三</w:t>
      </w:r>
      <w:r>
        <w:rPr>
          <w:rFonts w:hint="eastAsia" w:ascii="宋体" w:hAnsi="宋体" w:eastAsia="宋体" w:cs="宋体"/>
          <w:i w:val="0"/>
          <w:iCs w:val="0"/>
          <w:color w:val="auto"/>
          <w:sz w:val="24"/>
          <w:szCs w:val="24"/>
          <w:highlight w:val="none"/>
          <w:lang w:val="zh-CN"/>
        </w:rPr>
        <w:t>.实施地点：</w:t>
      </w:r>
    </w:p>
    <w:p w14:paraId="4C676FA3">
      <w:pPr>
        <w:pStyle w:val="2"/>
        <w:keepNext w:val="0"/>
        <w:keepLines w:val="0"/>
        <w:pageBreakBefore w:val="0"/>
        <w:widowControl w:val="0"/>
        <w:numPr>
          <w:ilvl w:val="0"/>
          <w:numId w:val="0"/>
        </w:numPr>
        <w:kinsoku/>
        <w:wordWrap/>
        <w:overflowPunct/>
        <w:topLinePunct w:val="0"/>
        <w:bidi w:val="0"/>
        <w:spacing w:line="520" w:lineRule="exact"/>
        <w:ind w:left="1260" w:leftChars="0" w:hanging="1260" w:hangingChars="525"/>
        <w:jc w:val="both"/>
        <w:textAlignment w:val="auto"/>
        <w:rPr>
          <w:rFonts w:hint="eastAsia" w:ascii="宋体" w:hAnsi="宋体" w:eastAsia="宋体" w:cs="宋体"/>
          <w:bCs/>
          <w:i w:val="0"/>
          <w:iCs w:val="0"/>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lang w:val="en-US" w:eastAsia="zh-CN" w:bidi="ar-SA"/>
        </w:rPr>
        <w:t>(1)东湖院区：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282"/>
        <w:gridCol w:w="1431"/>
        <w:gridCol w:w="3679"/>
      </w:tblGrid>
      <w:tr w14:paraId="765D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B56AEE8">
            <w:pPr>
              <w:pStyle w:val="2"/>
              <w:keepNext w:val="0"/>
              <w:keepLines w:val="0"/>
              <w:pageBreakBefore w:val="0"/>
              <w:widowControl w:val="0"/>
              <w:numPr>
                <w:ilvl w:val="0"/>
                <w:numId w:val="0"/>
              </w:numPr>
              <w:kinsoku/>
              <w:wordWrap/>
              <w:overflowPunct/>
              <w:topLinePunct w:val="0"/>
              <w:bidi w:val="0"/>
              <w:spacing w:line="520" w:lineRule="exact"/>
              <w:jc w:val="both"/>
              <w:textAlignment w:val="auto"/>
              <w:rPr>
                <w:rFonts w:hint="default" w:ascii="宋体" w:hAnsi="宋体" w:eastAsia="宋体" w:cs="宋体"/>
                <w:bCs/>
                <w:i w:val="0"/>
                <w:iCs w:val="0"/>
                <w:color w:val="auto"/>
                <w:kern w:val="2"/>
                <w:sz w:val="24"/>
                <w:szCs w:val="24"/>
                <w:highlight w:val="none"/>
                <w:vertAlign w:val="baseline"/>
                <w:lang w:val="en-US" w:eastAsia="zh-CN" w:bidi="ar-SA"/>
              </w:rPr>
            </w:pPr>
            <w:r>
              <w:rPr>
                <w:rFonts w:hint="eastAsia" w:hAnsi="宋体" w:eastAsia="宋体" w:cs="宋体"/>
                <w:bCs/>
                <w:i w:val="0"/>
                <w:iCs w:val="0"/>
                <w:color w:val="auto"/>
                <w:kern w:val="2"/>
                <w:sz w:val="24"/>
                <w:szCs w:val="24"/>
                <w:highlight w:val="none"/>
                <w:vertAlign w:val="baseline"/>
                <w:lang w:val="en-US" w:eastAsia="zh-CN" w:bidi="ar-SA"/>
              </w:rPr>
              <w:t>安装地点</w:t>
            </w:r>
          </w:p>
        </w:tc>
        <w:tc>
          <w:tcPr>
            <w:tcW w:w="1282" w:type="dxa"/>
          </w:tcPr>
          <w:p w14:paraId="7C017951">
            <w:pPr>
              <w:pStyle w:val="2"/>
              <w:keepNext w:val="0"/>
              <w:keepLines w:val="0"/>
              <w:pageBreakBefore w:val="0"/>
              <w:widowControl w:val="0"/>
              <w:numPr>
                <w:ilvl w:val="0"/>
                <w:numId w:val="0"/>
              </w:numPr>
              <w:kinsoku/>
              <w:wordWrap/>
              <w:overflowPunct/>
              <w:topLinePunct w:val="0"/>
              <w:bidi w:val="0"/>
              <w:spacing w:line="520" w:lineRule="exact"/>
              <w:jc w:val="both"/>
              <w:textAlignment w:val="auto"/>
              <w:rPr>
                <w:rFonts w:hint="default" w:ascii="宋体" w:hAnsi="宋体" w:eastAsia="宋体" w:cs="宋体"/>
                <w:bCs/>
                <w:i w:val="0"/>
                <w:iCs w:val="0"/>
                <w:color w:val="auto"/>
                <w:kern w:val="2"/>
                <w:sz w:val="24"/>
                <w:szCs w:val="24"/>
                <w:highlight w:val="none"/>
                <w:vertAlign w:val="baseline"/>
                <w:lang w:val="en-US" w:eastAsia="zh-CN" w:bidi="ar-SA"/>
              </w:rPr>
            </w:pPr>
            <w:r>
              <w:rPr>
                <w:rFonts w:hint="eastAsia" w:hAnsi="宋体" w:eastAsia="宋体" w:cs="宋体"/>
                <w:bCs/>
                <w:i w:val="0"/>
                <w:iCs w:val="0"/>
                <w:color w:val="auto"/>
                <w:kern w:val="2"/>
                <w:sz w:val="24"/>
                <w:szCs w:val="24"/>
                <w:highlight w:val="none"/>
                <w:vertAlign w:val="baseline"/>
                <w:lang w:val="en-US" w:eastAsia="zh-CN" w:bidi="ar-SA"/>
              </w:rPr>
              <w:t>设备（台）</w:t>
            </w:r>
          </w:p>
        </w:tc>
        <w:tc>
          <w:tcPr>
            <w:tcW w:w="1431" w:type="dxa"/>
          </w:tcPr>
          <w:p w14:paraId="75BB542C">
            <w:pPr>
              <w:pStyle w:val="2"/>
              <w:keepNext w:val="0"/>
              <w:keepLines w:val="0"/>
              <w:pageBreakBefore w:val="0"/>
              <w:widowControl w:val="0"/>
              <w:numPr>
                <w:ilvl w:val="0"/>
                <w:numId w:val="0"/>
              </w:numPr>
              <w:kinsoku/>
              <w:wordWrap/>
              <w:overflowPunct/>
              <w:topLinePunct w:val="0"/>
              <w:bidi w:val="0"/>
              <w:spacing w:line="520" w:lineRule="exact"/>
              <w:jc w:val="both"/>
              <w:textAlignment w:val="auto"/>
              <w:rPr>
                <w:rFonts w:hint="default" w:ascii="宋体" w:hAnsi="宋体" w:eastAsia="宋体" w:cs="宋体"/>
                <w:bCs/>
                <w:i w:val="0"/>
                <w:iCs w:val="0"/>
                <w:color w:val="auto"/>
                <w:kern w:val="2"/>
                <w:sz w:val="24"/>
                <w:szCs w:val="24"/>
                <w:highlight w:val="none"/>
                <w:vertAlign w:val="baseline"/>
                <w:lang w:val="en-US" w:eastAsia="zh-CN" w:bidi="ar-SA"/>
              </w:rPr>
            </w:pPr>
            <w:r>
              <w:rPr>
                <w:rFonts w:hint="eastAsia" w:hAnsi="宋体" w:eastAsia="宋体" w:cs="宋体"/>
                <w:bCs/>
                <w:i w:val="0"/>
                <w:iCs w:val="0"/>
                <w:color w:val="auto"/>
                <w:kern w:val="2"/>
                <w:sz w:val="24"/>
                <w:szCs w:val="24"/>
                <w:highlight w:val="none"/>
                <w:vertAlign w:val="baseline"/>
                <w:lang w:val="en-US" w:eastAsia="zh-CN" w:bidi="ar-SA"/>
              </w:rPr>
              <w:t>充电口（个）</w:t>
            </w:r>
          </w:p>
        </w:tc>
        <w:tc>
          <w:tcPr>
            <w:tcW w:w="3679" w:type="dxa"/>
          </w:tcPr>
          <w:p w14:paraId="5982912F">
            <w:pPr>
              <w:pStyle w:val="2"/>
              <w:keepNext w:val="0"/>
              <w:keepLines w:val="0"/>
              <w:pageBreakBefore w:val="0"/>
              <w:widowControl w:val="0"/>
              <w:numPr>
                <w:ilvl w:val="0"/>
                <w:numId w:val="0"/>
              </w:numPr>
              <w:kinsoku/>
              <w:wordWrap/>
              <w:overflowPunct/>
              <w:topLinePunct w:val="0"/>
              <w:bidi w:val="0"/>
              <w:spacing w:line="520" w:lineRule="exact"/>
              <w:jc w:val="both"/>
              <w:textAlignment w:val="auto"/>
              <w:rPr>
                <w:rFonts w:hint="default" w:ascii="宋体" w:hAnsi="宋体" w:eastAsia="宋体" w:cs="宋体"/>
                <w:bCs/>
                <w:i w:val="0"/>
                <w:iCs w:val="0"/>
                <w:color w:val="auto"/>
                <w:kern w:val="2"/>
                <w:sz w:val="24"/>
                <w:szCs w:val="24"/>
                <w:highlight w:val="none"/>
                <w:vertAlign w:val="baseline"/>
                <w:lang w:val="en-US" w:eastAsia="zh-CN" w:bidi="ar-SA"/>
              </w:rPr>
            </w:pPr>
            <w:r>
              <w:rPr>
                <w:rFonts w:hint="eastAsia" w:hAnsi="宋体" w:eastAsia="宋体" w:cs="宋体"/>
                <w:bCs/>
                <w:i w:val="0"/>
                <w:iCs w:val="0"/>
                <w:color w:val="auto"/>
                <w:kern w:val="2"/>
                <w:sz w:val="24"/>
                <w:szCs w:val="24"/>
                <w:highlight w:val="none"/>
                <w:vertAlign w:val="baseline"/>
                <w:lang w:val="en-US" w:eastAsia="zh-CN" w:bidi="ar-SA"/>
              </w:rPr>
              <w:t>说明</w:t>
            </w:r>
          </w:p>
        </w:tc>
      </w:tr>
      <w:tr w14:paraId="7D0E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4E64F6D">
            <w:pPr>
              <w:pStyle w:val="2"/>
              <w:keepNext w:val="0"/>
              <w:keepLines w:val="0"/>
              <w:pageBreakBefore w:val="0"/>
              <w:widowControl w:val="0"/>
              <w:numPr>
                <w:ilvl w:val="0"/>
                <w:numId w:val="0"/>
              </w:numPr>
              <w:kinsoku/>
              <w:wordWrap/>
              <w:overflowPunct/>
              <w:topLinePunct w:val="0"/>
              <w:bidi w:val="0"/>
              <w:spacing w:line="520" w:lineRule="exact"/>
              <w:jc w:val="both"/>
              <w:textAlignment w:val="auto"/>
              <w:rPr>
                <w:rFonts w:hint="eastAsia" w:ascii="宋体" w:hAnsi="宋体" w:eastAsia="宋体" w:cs="宋体"/>
                <w:bCs/>
                <w:i w:val="0"/>
                <w:iCs w:val="0"/>
                <w:color w:val="auto"/>
                <w:kern w:val="2"/>
                <w:sz w:val="24"/>
                <w:szCs w:val="24"/>
                <w:highlight w:val="none"/>
                <w:vertAlign w:val="baseline"/>
                <w:lang w:val="en-US" w:eastAsia="zh-CN" w:bidi="ar-SA"/>
              </w:rPr>
            </w:pPr>
            <w:r>
              <w:rPr>
                <w:rFonts w:hint="eastAsia" w:ascii="宋体" w:hAnsi="宋体" w:eastAsia="宋体" w:cs="宋体"/>
                <w:bCs/>
                <w:i w:val="0"/>
                <w:iCs w:val="0"/>
                <w:color w:val="auto"/>
                <w:kern w:val="2"/>
                <w:sz w:val="24"/>
                <w:szCs w:val="24"/>
                <w:highlight w:val="none"/>
                <w:lang w:val="en-US" w:eastAsia="zh-CN" w:bidi="ar-SA"/>
              </w:rPr>
              <w:t>7#楼前</w:t>
            </w:r>
          </w:p>
        </w:tc>
        <w:tc>
          <w:tcPr>
            <w:tcW w:w="1282" w:type="dxa"/>
          </w:tcPr>
          <w:p w14:paraId="6A017B82">
            <w:pPr>
              <w:pStyle w:val="2"/>
              <w:keepNext w:val="0"/>
              <w:keepLines w:val="0"/>
              <w:pageBreakBefore w:val="0"/>
              <w:widowControl w:val="0"/>
              <w:numPr>
                <w:ilvl w:val="0"/>
                <w:numId w:val="0"/>
              </w:numPr>
              <w:kinsoku/>
              <w:wordWrap/>
              <w:overflowPunct/>
              <w:topLinePunct w:val="0"/>
              <w:bidi w:val="0"/>
              <w:spacing w:line="520" w:lineRule="exact"/>
              <w:jc w:val="both"/>
              <w:textAlignment w:val="auto"/>
              <w:rPr>
                <w:rFonts w:hint="default" w:ascii="宋体" w:hAnsi="宋体" w:eastAsia="宋体" w:cs="宋体"/>
                <w:bCs/>
                <w:i w:val="0"/>
                <w:iCs w:val="0"/>
                <w:color w:val="auto"/>
                <w:kern w:val="2"/>
                <w:sz w:val="24"/>
                <w:szCs w:val="24"/>
                <w:highlight w:val="none"/>
                <w:vertAlign w:val="baseline"/>
                <w:lang w:val="en-US" w:eastAsia="zh-CN" w:bidi="ar-SA"/>
              </w:rPr>
            </w:pPr>
            <w:r>
              <w:rPr>
                <w:rFonts w:hint="eastAsia" w:hAnsi="宋体" w:eastAsia="宋体" w:cs="宋体"/>
                <w:bCs/>
                <w:i w:val="0"/>
                <w:iCs w:val="0"/>
                <w:color w:val="auto"/>
                <w:kern w:val="2"/>
                <w:sz w:val="24"/>
                <w:szCs w:val="24"/>
                <w:highlight w:val="none"/>
                <w:vertAlign w:val="baseline"/>
                <w:lang w:val="en-US" w:eastAsia="zh-CN" w:bidi="ar-SA"/>
              </w:rPr>
              <w:t>6</w:t>
            </w:r>
          </w:p>
        </w:tc>
        <w:tc>
          <w:tcPr>
            <w:tcW w:w="1431" w:type="dxa"/>
          </w:tcPr>
          <w:p w14:paraId="6BBC43FE">
            <w:pPr>
              <w:pStyle w:val="2"/>
              <w:keepNext w:val="0"/>
              <w:keepLines w:val="0"/>
              <w:pageBreakBefore w:val="0"/>
              <w:widowControl w:val="0"/>
              <w:numPr>
                <w:ilvl w:val="0"/>
                <w:numId w:val="0"/>
              </w:numPr>
              <w:kinsoku/>
              <w:wordWrap/>
              <w:overflowPunct/>
              <w:topLinePunct w:val="0"/>
              <w:bidi w:val="0"/>
              <w:spacing w:line="520" w:lineRule="exact"/>
              <w:jc w:val="both"/>
              <w:textAlignment w:val="auto"/>
              <w:rPr>
                <w:rFonts w:hint="default" w:ascii="宋体" w:hAnsi="宋体" w:eastAsia="宋体" w:cs="宋体"/>
                <w:bCs/>
                <w:i w:val="0"/>
                <w:iCs w:val="0"/>
                <w:color w:val="auto"/>
                <w:kern w:val="2"/>
                <w:sz w:val="24"/>
                <w:szCs w:val="24"/>
                <w:highlight w:val="none"/>
                <w:vertAlign w:val="baseline"/>
                <w:lang w:val="en-US" w:eastAsia="zh-CN" w:bidi="ar-SA"/>
              </w:rPr>
            </w:pPr>
            <w:r>
              <w:rPr>
                <w:rFonts w:hint="eastAsia" w:hAnsi="宋体" w:eastAsia="宋体" w:cs="宋体"/>
                <w:bCs/>
                <w:i w:val="0"/>
                <w:iCs w:val="0"/>
                <w:color w:val="auto"/>
                <w:kern w:val="2"/>
                <w:sz w:val="24"/>
                <w:szCs w:val="24"/>
                <w:highlight w:val="none"/>
                <w:vertAlign w:val="baseline"/>
                <w:lang w:val="en-US" w:eastAsia="zh-CN" w:bidi="ar-SA"/>
              </w:rPr>
              <w:t>60</w:t>
            </w:r>
          </w:p>
        </w:tc>
        <w:tc>
          <w:tcPr>
            <w:tcW w:w="3679" w:type="dxa"/>
          </w:tcPr>
          <w:p w14:paraId="42610C1A">
            <w:pPr>
              <w:pStyle w:val="2"/>
              <w:keepNext w:val="0"/>
              <w:keepLines w:val="0"/>
              <w:pageBreakBefore w:val="0"/>
              <w:widowControl w:val="0"/>
              <w:numPr>
                <w:ilvl w:val="0"/>
                <w:numId w:val="0"/>
              </w:numPr>
              <w:kinsoku/>
              <w:wordWrap/>
              <w:overflowPunct/>
              <w:topLinePunct w:val="0"/>
              <w:bidi w:val="0"/>
              <w:spacing w:line="520" w:lineRule="exact"/>
              <w:jc w:val="both"/>
              <w:textAlignment w:val="auto"/>
              <w:rPr>
                <w:rFonts w:hint="eastAsia" w:ascii="宋体" w:hAnsi="宋体" w:eastAsia="宋体" w:cs="宋体"/>
                <w:bCs/>
                <w:i w:val="0"/>
                <w:iCs w:val="0"/>
                <w:color w:val="auto"/>
                <w:kern w:val="2"/>
                <w:sz w:val="24"/>
                <w:szCs w:val="24"/>
                <w:highlight w:val="none"/>
                <w:vertAlign w:val="baseline"/>
                <w:lang w:val="en-US" w:eastAsia="zh-CN" w:bidi="ar-SA"/>
              </w:rPr>
            </w:pPr>
            <w:r>
              <w:rPr>
                <w:rFonts w:hint="eastAsia" w:ascii="宋体" w:hAnsi="宋体" w:eastAsia="宋体" w:cs="宋体"/>
                <w:bCs/>
                <w:i w:val="0"/>
                <w:iCs w:val="0"/>
                <w:color w:val="auto"/>
                <w:kern w:val="2"/>
                <w:sz w:val="24"/>
                <w:szCs w:val="24"/>
                <w:highlight w:val="none"/>
                <w:lang w:val="en-US" w:eastAsia="zh-CN" w:bidi="ar-SA"/>
              </w:rPr>
              <w:t>可同时满足60辆电动自行车充电</w:t>
            </w:r>
          </w:p>
        </w:tc>
      </w:tr>
      <w:tr w14:paraId="5746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575D9C3">
            <w:pPr>
              <w:pStyle w:val="2"/>
              <w:keepNext w:val="0"/>
              <w:keepLines w:val="0"/>
              <w:pageBreakBefore w:val="0"/>
              <w:widowControl w:val="0"/>
              <w:numPr>
                <w:ilvl w:val="0"/>
                <w:numId w:val="0"/>
              </w:numPr>
              <w:kinsoku/>
              <w:wordWrap/>
              <w:overflowPunct/>
              <w:topLinePunct w:val="0"/>
              <w:bidi w:val="0"/>
              <w:spacing w:line="520" w:lineRule="exact"/>
              <w:jc w:val="both"/>
              <w:textAlignment w:val="auto"/>
              <w:rPr>
                <w:rFonts w:hint="eastAsia" w:ascii="宋体" w:hAnsi="宋体" w:eastAsia="宋体" w:cs="宋体"/>
                <w:bCs/>
                <w:i w:val="0"/>
                <w:iCs w:val="0"/>
                <w:color w:val="auto"/>
                <w:kern w:val="2"/>
                <w:sz w:val="24"/>
                <w:szCs w:val="24"/>
                <w:highlight w:val="none"/>
                <w:vertAlign w:val="baseline"/>
                <w:lang w:val="en-US" w:eastAsia="zh-CN" w:bidi="ar-SA"/>
              </w:rPr>
            </w:pPr>
            <w:r>
              <w:rPr>
                <w:rFonts w:hint="eastAsia" w:ascii="宋体" w:hAnsi="宋体" w:eastAsia="宋体" w:cs="宋体"/>
                <w:bCs/>
                <w:i w:val="0"/>
                <w:iCs w:val="0"/>
                <w:color w:val="auto"/>
                <w:kern w:val="2"/>
                <w:sz w:val="24"/>
                <w:szCs w:val="24"/>
                <w:highlight w:val="none"/>
                <w:lang w:val="en-US" w:eastAsia="zh-CN" w:bidi="ar-SA"/>
              </w:rPr>
              <w:t>1#楼前</w:t>
            </w:r>
          </w:p>
        </w:tc>
        <w:tc>
          <w:tcPr>
            <w:tcW w:w="1282" w:type="dxa"/>
          </w:tcPr>
          <w:p w14:paraId="30C6081B">
            <w:pPr>
              <w:pStyle w:val="2"/>
              <w:keepNext w:val="0"/>
              <w:keepLines w:val="0"/>
              <w:pageBreakBefore w:val="0"/>
              <w:widowControl w:val="0"/>
              <w:numPr>
                <w:ilvl w:val="0"/>
                <w:numId w:val="0"/>
              </w:numPr>
              <w:kinsoku/>
              <w:wordWrap/>
              <w:overflowPunct/>
              <w:topLinePunct w:val="0"/>
              <w:bidi w:val="0"/>
              <w:spacing w:line="520" w:lineRule="exact"/>
              <w:jc w:val="both"/>
              <w:textAlignment w:val="auto"/>
              <w:rPr>
                <w:rFonts w:hint="default" w:ascii="宋体" w:hAnsi="宋体" w:eastAsia="宋体" w:cs="宋体"/>
                <w:bCs/>
                <w:i w:val="0"/>
                <w:iCs w:val="0"/>
                <w:color w:val="auto"/>
                <w:kern w:val="2"/>
                <w:sz w:val="24"/>
                <w:szCs w:val="24"/>
                <w:highlight w:val="none"/>
                <w:vertAlign w:val="baseline"/>
                <w:lang w:val="en-US" w:eastAsia="zh-CN" w:bidi="ar-SA"/>
              </w:rPr>
            </w:pPr>
            <w:r>
              <w:rPr>
                <w:rFonts w:hint="eastAsia" w:hAnsi="宋体" w:eastAsia="宋体" w:cs="宋体"/>
                <w:bCs/>
                <w:i w:val="0"/>
                <w:iCs w:val="0"/>
                <w:color w:val="auto"/>
                <w:kern w:val="2"/>
                <w:sz w:val="24"/>
                <w:szCs w:val="24"/>
                <w:highlight w:val="none"/>
                <w:vertAlign w:val="baseline"/>
                <w:lang w:val="en-US" w:eastAsia="zh-CN" w:bidi="ar-SA"/>
              </w:rPr>
              <w:t>2</w:t>
            </w:r>
          </w:p>
        </w:tc>
        <w:tc>
          <w:tcPr>
            <w:tcW w:w="1431" w:type="dxa"/>
          </w:tcPr>
          <w:p w14:paraId="55900C9B">
            <w:pPr>
              <w:pStyle w:val="2"/>
              <w:keepNext w:val="0"/>
              <w:keepLines w:val="0"/>
              <w:pageBreakBefore w:val="0"/>
              <w:widowControl w:val="0"/>
              <w:numPr>
                <w:ilvl w:val="0"/>
                <w:numId w:val="0"/>
              </w:numPr>
              <w:kinsoku/>
              <w:wordWrap/>
              <w:overflowPunct/>
              <w:topLinePunct w:val="0"/>
              <w:bidi w:val="0"/>
              <w:spacing w:line="520" w:lineRule="exact"/>
              <w:jc w:val="both"/>
              <w:textAlignment w:val="auto"/>
              <w:rPr>
                <w:rFonts w:hint="default" w:ascii="宋体" w:hAnsi="宋体" w:eastAsia="宋体" w:cs="宋体"/>
                <w:bCs/>
                <w:i w:val="0"/>
                <w:iCs w:val="0"/>
                <w:color w:val="auto"/>
                <w:kern w:val="2"/>
                <w:sz w:val="24"/>
                <w:szCs w:val="24"/>
                <w:highlight w:val="none"/>
                <w:vertAlign w:val="baseline"/>
                <w:lang w:val="en-US" w:eastAsia="zh-CN" w:bidi="ar-SA"/>
              </w:rPr>
            </w:pPr>
            <w:r>
              <w:rPr>
                <w:rFonts w:hint="eastAsia" w:hAnsi="宋体" w:eastAsia="宋体" w:cs="宋体"/>
                <w:bCs/>
                <w:i w:val="0"/>
                <w:iCs w:val="0"/>
                <w:color w:val="auto"/>
                <w:kern w:val="2"/>
                <w:sz w:val="24"/>
                <w:szCs w:val="24"/>
                <w:highlight w:val="none"/>
                <w:vertAlign w:val="baseline"/>
                <w:lang w:val="en-US" w:eastAsia="zh-CN" w:bidi="ar-SA"/>
              </w:rPr>
              <w:t>20</w:t>
            </w:r>
          </w:p>
        </w:tc>
        <w:tc>
          <w:tcPr>
            <w:tcW w:w="3679" w:type="dxa"/>
          </w:tcPr>
          <w:p w14:paraId="6AA4B65B">
            <w:pPr>
              <w:pStyle w:val="2"/>
              <w:keepNext w:val="0"/>
              <w:keepLines w:val="0"/>
              <w:pageBreakBefore w:val="0"/>
              <w:widowControl w:val="0"/>
              <w:numPr>
                <w:ilvl w:val="0"/>
                <w:numId w:val="0"/>
              </w:numPr>
              <w:kinsoku/>
              <w:wordWrap/>
              <w:overflowPunct/>
              <w:topLinePunct w:val="0"/>
              <w:bidi w:val="0"/>
              <w:spacing w:line="520" w:lineRule="exact"/>
              <w:jc w:val="both"/>
              <w:textAlignment w:val="auto"/>
              <w:rPr>
                <w:rFonts w:hint="eastAsia" w:ascii="宋体" w:hAnsi="宋体" w:eastAsia="宋体" w:cs="宋体"/>
                <w:bCs/>
                <w:i w:val="0"/>
                <w:iCs w:val="0"/>
                <w:color w:val="auto"/>
                <w:kern w:val="2"/>
                <w:sz w:val="24"/>
                <w:szCs w:val="24"/>
                <w:highlight w:val="none"/>
                <w:vertAlign w:val="baseline"/>
                <w:lang w:val="en-US" w:eastAsia="zh-CN" w:bidi="ar-SA"/>
              </w:rPr>
            </w:pPr>
            <w:r>
              <w:rPr>
                <w:rFonts w:hint="eastAsia" w:ascii="宋体" w:hAnsi="宋体" w:eastAsia="宋体" w:cs="宋体"/>
                <w:bCs/>
                <w:i w:val="0"/>
                <w:iCs w:val="0"/>
                <w:color w:val="auto"/>
                <w:kern w:val="2"/>
                <w:sz w:val="24"/>
                <w:szCs w:val="24"/>
                <w:highlight w:val="none"/>
                <w:lang w:val="en-US" w:eastAsia="zh-CN" w:bidi="ar-SA"/>
              </w:rPr>
              <w:t>可同时满足20辆电动自行车充电</w:t>
            </w:r>
          </w:p>
        </w:tc>
      </w:tr>
      <w:tr w14:paraId="7934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2BDA0F1B">
            <w:pPr>
              <w:pStyle w:val="2"/>
              <w:keepNext w:val="0"/>
              <w:keepLines w:val="0"/>
              <w:pageBreakBefore w:val="0"/>
              <w:widowControl w:val="0"/>
              <w:numPr>
                <w:ilvl w:val="0"/>
                <w:numId w:val="0"/>
              </w:numPr>
              <w:kinsoku/>
              <w:wordWrap/>
              <w:overflowPunct/>
              <w:topLinePunct w:val="0"/>
              <w:bidi w:val="0"/>
              <w:spacing w:line="520" w:lineRule="exact"/>
              <w:jc w:val="both"/>
              <w:textAlignment w:val="auto"/>
              <w:rPr>
                <w:rFonts w:hint="eastAsia" w:ascii="宋体" w:hAnsi="宋体" w:eastAsia="宋体" w:cs="宋体"/>
                <w:bCs/>
                <w:i w:val="0"/>
                <w:iCs w:val="0"/>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lang w:val="en-US" w:eastAsia="zh-CN" w:bidi="ar-SA"/>
              </w:rPr>
              <w:t>如后续医院其他地方需增加充电设备，可按原有收费标准安装新设备</w:t>
            </w:r>
          </w:p>
        </w:tc>
      </w:tr>
    </w:tbl>
    <w:p w14:paraId="61EDA9E1">
      <w:pPr>
        <w:pStyle w:val="2"/>
        <w:keepNext w:val="0"/>
        <w:keepLines w:val="0"/>
        <w:pageBreakBefore w:val="0"/>
        <w:widowControl w:val="0"/>
        <w:numPr>
          <w:ilvl w:val="0"/>
          <w:numId w:val="1"/>
        </w:numPr>
        <w:kinsoku/>
        <w:wordWrap/>
        <w:overflowPunct/>
        <w:topLinePunct w:val="0"/>
        <w:bidi w:val="0"/>
        <w:spacing w:line="520" w:lineRule="exact"/>
        <w:ind w:left="1260" w:leftChars="0" w:hanging="1260" w:hangingChars="525"/>
        <w:jc w:val="both"/>
        <w:textAlignment w:val="auto"/>
        <w:rPr>
          <w:rFonts w:hint="eastAsia" w:ascii="宋体" w:hAnsi="宋体" w:eastAsia="宋体" w:cs="宋体"/>
          <w:bCs/>
          <w:i w:val="0"/>
          <w:iCs w:val="0"/>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lang w:val="en-US" w:eastAsia="zh-CN" w:bidi="ar-SA"/>
        </w:rPr>
        <w:t>西湖院区：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282"/>
        <w:gridCol w:w="1431"/>
        <w:gridCol w:w="3679"/>
      </w:tblGrid>
      <w:tr w14:paraId="248C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9DBA2C6">
            <w:pPr>
              <w:pStyle w:val="2"/>
              <w:keepNext w:val="0"/>
              <w:keepLines w:val="0"/>
              <w:pageBreakBefore w:val="0"/>
              <w:widowControl w:val="0"/>
              <w:numPr>
                <w:ilvl w:val="0"/>
                <w:numId w:val="0"/>
              </w:numPr>
              <w:kinsoku/>
              <w:wordWrap/>
              <w:overflowPunct/>
              <w:topLinePunct w:val="0"/>
              <w:bidi w:val="0"/>
              <w:spacing w:line="520" w:lineRule="exact"/>
              <w:jc w:val="both"/>
              <w:textAlignment w:val="auto"/>
              <w:rPr>
                <w:rFonts w:hint="default" w:ascii="宋体" w:hAnsi="宋体" w:eastAsia="宋体" w:cs="宋体"/>
                <w:bCs/>
                <w:i w:val="0"/>
                <w:iCs w:val="0"/>
                <w:color w:val="auto"/>
                <w:kern w:val="2"/>
                <w:sz w:val="24"/>
                <w:szCs w:val="24"/>
                <w:highlight w:val="none"/>
                <w:vertAlign w:val="baseline"/>
                <w:lang w:val="en-US" w:eastAsia="zh-CN" w:bidi="ar-SA"/>
              </w:rPr>
            </w:pPr>
            <w:r>
              <w:rPr>
                <w:rFonts w:hint="eastAsia" w:hAnsi="宋体" w:eastAsia="宋体" w:cs="宋体"/>
                <w:bCs/>
                <w:i w:val="0"/>
                <w:iCs w:val="0"/>
                <w:color w:val="auto"/>
                <w:kern w:val="2"/>
                <w:sz w:val="24"/>
                <w:szCs w:val="24"/>
                <w:highlight w:val="none"/>
                <w:vertAlign w:val="baseline"/>
                <w:lang w:val="en-US" w:eastAsia="zh-CN" w:bidi="ar-SA"/>
              </w:rPr>
              <w:t>安装地点</w:t>
            </w:r>
          </w:p>
        </w:tc>
        <w:tc>
          <w:tcPr>
            <w:tcW w:w="1282" w:type="dxa"/>
          </w:tcPr>
          <w:p w14:paraId="2491951E">
            <w:pPr>
              <w:pStyle w:val="2"/>
              <w:keepNext w:val="0"/>
              <w:keepLines w:val="0"/>
              <w:pageBreakBefore w:val="0"/>
              <w:widowControl w:val="0"/>
              <w:numPr>
                <w:ilvl w:val="0"/>
                <w:numId w:val="0"/>
              </w:numPr>
              <w:kinsoku/>
              <w:wordWrap/>
              <w:overflowPunct/>
              <w:topLinePunct w:val="0"/>
              <w:bidi w:val="0"/>
              <w:spacing w:line="520" w:lineRule="exact"/>
              <w:jc w:val="both"/>
              <w:textAlignment w:val="auto"/>
              <w:rPr>
                <w:rFonts w:hint="default" w:ascii="宋体" w:hAnsi="宋体" w:eastAsia="宋体" w:cs="宋体"/>
                <w:bCs/>
                <w:i w:val="0"/>
                <w:iCs w:val="0"/>
                <w:color w:val="auto"/>
                <w:kern w:val="2"/>
                <w:sz w:val="24"/>
                <w:szCs w:val="24"/>
                <w:highlight w:val="none"/>
                <w:vertAlign w:val="baseline"/>
                <w:lang w:val="en-US" w:eastAsia="zh-CN" w:bidi="ar-SA"/>
              </w:rPr>
            </w:pPr>
            <w:r>
              <w:rPr>
                <w:rFonts w:hint="eastAsia" w:hAnsi="宋体" w:eastAsia="宋体" w:cs="宋体"/>
                <w:bCs/>
                <w:i w:val="0"/>
                <w:iCs w:val="0"/>
                <w:color w:val="auto"/>
                <w:kern w:val="2"/>
                <w:sz w:val="24"/>
                <w:szCs w:val="24"/>
                <w:highlight w:val="none"/>
                <w:vertAlign w:val="baseline"/>
                <w:lang w:val="en-US" w:eastAsia="zh-CN" w:bidi="ar-SA"/>
              </w:rPr>
              <w:t>设备（台）</w:t>
            </w:r>
          </w:p>
        </w:tc>
        <w:tc>
          <w:tcPr>
            <w:tcW w:w="1431" w:type="dxa"/>
          </w:tcPr>
          <w:p w14:paraId="7531D9E3">
            <w:pPr>
              <w:pStyle w:val="2"/>
              <w:keepNext w:val="0"/>
              <w:keepLines w:val="0"/>
              <w:pageBreakBefore w:val="0"/>
              <w:widowControl w:val="0"/>
              <w:numPr>
                <w:ilvl w:val="0"/>
                <w:numId w:val="0"/>
              </w:numPr>
              <w:kinsoku/>
              <w:wordWrap/>
              <w:overflowPunct/>
              <w:topLinePunct w:val="0"/>
              <w:bidi w:val="0"/>
              <w:spacing w:line="520" w:lineRule="exact"/>
              <w:jc w:val="both"/>
              <w:textAlignment w:val="auto"/>
              <w:rPr>
                <w:rFonts w:hint="default" w:ascii="宋体" w:hAnsi="宋体" w:eastAsia="宋体" w:cs="宋体"/>
                <w:bCs/>
                <w:i w:val="0"/>
                <w:iCs w:val="0"/>
                <w:color w:val="auto"/>
                <w:kern w:val="2"/>
                <w:sz w:val="24"/>
                <w:szCs w:val="24"/>
                <w:highlight w:val="none"/>
                <w:vertAlign w:val="baseline"/>
                <w:lang w:val="en-US" w:eastAsia="zh-CN" w:bidi="ar-SA"/>
              </w:rPr>
            </w:pPr>
            <w:r>
              <w:rPr>
                <w:rFonts w:hint="eastAsia" w:hAnsi="宋体" w:eastAsia="宋体" w:cs="宋体"/>
                <w:bCs/>
                <w:i w:val="0"/>
                <w:iCs w:val="0"/>
                <w:color w:val="auto"/>
                <w:kern w:val="2"/>
                <w:sz w:val="24"/>
                <w:szCs w:val="24"/>
                <w:highlight w:val="none"/>
                <w:vertAlign w:val="baseline"/>
                <w:lang w:val="en-US" w:eastAsia="zh-CN" w:bidi="ar-SA"/>
              </w:rPr>
              <w:t>充电口（个）</w:t>
            </w:r>
          </w:p>
        </w:tc>
        <w:tc>
          <w:tcPr>
            <w:tcW w:w="3679" w:type="dxa"/>
          </w:tcPr>
          <w:p w14:paraId="5B2117CF">
            <w:pPr>
              <w:pStyle w:val="2"/>
              <w:keepNext w:val="0"/>
              <w:keepLines w:val="0"/>
              <w:pageBreakBefore w:val="0"/>
              <w:widowControl w:val="0"/>
              <w:numPr>
                <w:ilvl w:val="0"/>
                <w:numId w:val="0"/>
              </w:numPr>
              <w:kinsoku/>
              <w:wordWrap/>
              <w:overflowPunct/>
              <w:topLinePunct w:val="0"/>
              <w:bidi w:val="0"/>
              <w:spacing w:line="520" w:lineRule="exact"/>
              <w:jc w:val="both"/>
              <w:textAlignment w:val="auto"/>
              <w:rPr>
                <w:rFonts w:hint="default" w:ascii="宋体" w:hAnsi="宋体" w:eastAsia="宋体" w:cs="宋体"/>
                <w:bCs/>
                <w:i w:val="0"/>
                <w:iCs w:val="0"/>
                <w:color w:val="auto"/>
                <w:kern w:val="2"/>
                <w:sz w:val="24"/>
                <w:szCs w:val="24"/>
                <w:highlight w:val="none"/>
                <w:vertAlign w:val="baseline"/>
                <w:lang w:val="en-US" w:eastAsia="zh-CN" w:bidi="ar-SA"/>
              </w:rPr>
            </w:pPr>
            <w:r>
              <w:rPr>
                <w:rFonts w:hint="eastAsia" w:hAnsi="宋体" w:eastAsia="宋体" w:cs="宋体"/>
                <w:bCs/>
                <w:i w:val="0"/>
                <w:iCs w:val="0"/>
                <w:color w:val="auto"/>
                <w:kern w:val="2"/>
                <w:sz w:val="24"/>
                <w:szCs w:val="24"/>
                <w:highlight w:val="none"/>
                <w:vertAlign w:val="baseline"/>
                <w:lang w:val="en-US" w:eastAsia="zh-CN" w:bidi="ar-SA"/>
              </w:rPr>
              <w:t>说明</w:t>
            </w:r>
          </w:p>
        </w:tc>
      </w:tr>
      <w:tr w14:paraId="11D7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CA18A48">
            <w:pPr>
              <w:pStyle w:val="2"/>
              <w:keepNext w:val="0"/>
              <w:keepLines w:val="0"/>
              <w:pageBreakBefore w:val="0"/>
              <w:widowControl w:val="0"/>
              <w:numPr>
                <w:ilvl w:val="0"/>
                <w:numId w:val="0"/>
              </w:numPr>
              <w:kinsoku/>
              <w:wordWrap/>
              <w:overflowPunct/>
              <w:topLinePunct w:val="0"/>
              <w:bidi w:val="0"/>
              <w:spacing w:line="520" w:lineRule="exact"/>
              <w:jc w:val="both"/>
              <w:textAlignment w:val="auto"/>
              <w:rPr>
                <w:rFonts w:hint="eastAsia" w:ascii="宋体" w:hAnsi="宋体" w:eastAsia="宋体" w:cs="宋体"/>
                <w:bCs/>
                <w:i w:val="0"/>
                <w:iCs w:val="0"/>
                <w:color w:val="auto"/>
                <w:kern w:val="2"/>
                <w:sz w:val="24"/>
                <w:szCs w:val="24"/>
                <w:highlight w:val="none"/>
                <w:vertAlign w:val="baseline"/>
                <w:lang w:val="en-US" w:eastAsia="zh-CN" w:bidi="ar-SA"/>
              </w:rPr>
            </w:pPr>
            <w:r>
              <w:rPr>
                <w:rFonts w:hint="eastAsia" w:hAnsi="宋体" w:eastAsia="宋体" w:cs="宋体"/>
                <w:bCs/>
                <w:i w:val="0"/>
                <w:iCs w:val="0"/>
                <w:color w:val="auto"/>
                <w:kern w:val="2"/>
                <w:sz w:val="24"/>
                <w:szCs w:val="24"/>
                <w:highlight w:val="none"/>
                <w:lang w:val="en-US" w:eastAsia="zh-CN" w:bidi="ar-SA"/>
              </w:rPr>
              <w:t>门诊</w:t>
            </w:r>
            <w:r>
              <w:rPr>
                <w:rFonts w:hint="eastAsia" w:ascii="宋体" w:hAnsi="宋体" w:eastAsia="宋体" w:cs="宋体"/>
                <w:bCs/>
                <w:i w:val="0"/>
                <w:iCs w:val="0"/>
                <w:color w:val="auto"/>
                <w:kern w:val="2"/>
                <w:sz w:val="24"/>
                <w:szCs w:val="24"/>
                <w:highlight w:val="none"/>
                <w:lang w:val="en-US" w:eastAsia="zh-CN" w:bidi="ar-SA"/>
              </w:rPr>
              <w:t>楼前</w:t>
            </w:r>
          </w:p>
        </w:tc>
        <w:tc>
          <w:tcPr>
            <w:tcW w:w="1282" w:type="dxa"/>
          </w:tcPr>
          <w:p w14:paraId="28C456B2">
            <w:pPr>
              <w:pStyle w:val="2"/>
              <w:keepNext w:val="0"/>
              <w:keepLines w:val="0"/>
              <w:pageBreakBefore w:val="0"/>
              <w:widowControl w:val="0"/>
              <w:numPr>
                <w:ilvl w:val="0"/>
                <w:numId w:val="0"/>
              </w:numPr>
              <w:kinsoku/>
              <w:wordWrap/>
              <w:overflowPunct/>
              <w:topLinePunct w:val="0"/>
              <w:bidi w:val="0"/>
              <w:spacing w:line="520" w:lineRule="exact"/>
              <w:jc w:val="both"/>
              <w:textAlignment w:val="auto"/>
              <w:rPr>
                <w:rFonts w:hint="default" w:ascii="宋体" w:hAnsi="宋体" w:eastAsia="宋体" w:cs="宋体"/>
                <w:bCs/>
                <w:i w:val="0"/>
                <w:iCs w:val="0"/>
                <w:color w:val="auto"/>
                <w:kern w:val="2"/>
                <w:sz w:val="24"/>
                <w:szCs w:val="24"/>
                <w:highlight w:val="none"/>
                <w:vertAlign w:val="baseline"/>
                <w:lang w:val="en-US" w:eastAsia="zh-CN" w:bidi="ar-SA"/>
              </w:rPr>
            </w:pPr>
            <w:r>
              <w:rPr>
                <w:rFonts w:hint="eastAsia" w:hAnsi="宋体" w:eastAsia="宋体" w:cs="宋体"/>
                <w:bCs/>
                <w:i w:val="0"/>
                <w:iCs w:val="0"/>
                <w:color w:val="auto"/>
                <w:kern w:val="2"/>
                <w:sz w:val="24"/>
                <w:szCs w:val="24"/>
                <w:highlight w:val="none"/>
                <w:vertAlign w:val="baseline"/>
                <w:lang w:val="en-US" w:eastAsia="zh-CN" w:bidi="ar-SA"/>
              </w:rPr>
              <w:t>7</w:t>
            </w:r>
          </w:p>
        </w:tc>
        <w:tc>
          <w:tcPr>
            <w:tcW w:w="1431" w:type="dxa"/>
          </w:tcPr>
          <w:p w14:paraId="6F54C3F7">
            <w:pPr>
              <w:pStyle w:val="2"/>
              <w:keepNext w:val="0"/>
              <w:keepLines w:val="0"/>
              <w:pageBreakBefore w:val="0"/>
              <w:widowControl w:val="0"/>
              <w:numPr>
                <w:ilvl w:val="0"/>
                <w:numId w:val="0"/>
              </w:numPr>
              <w:kinsoku/>
              <w:wordWrap/>
              <w:overflowPunct/>
              <w:topLinePunct w:val="0"/>
              <w:bidi w:val="0"/>
              <w:spacing w:line="520" w:lineRule="exact"/>
              <w:jc w:val="both"/>
              <w:textAlignment w:val="auto"/>
              <w:rPr>
                <w:rFonts w:hint="default" w:ascii="宋体" w:hAnsi="宋体" w:eastAsia="宋体" w:cs="宋体"/>
                <w:bCs/>
                <w:i w:val="0"/>
                <w:iCs w:val="0"/>
                <w:color w:val="auto"/>
                <w:kern w:val="2"/>
                <w:sz w:val="24"/>
                <w:szCs w:val="24"/>
                <w:highlight w:val="none"/>
                <w:vertAlign w:val="baseline"/>
                <w:lang w:val="en-US" w:eastAsia="zh-CN" w:bidi="ar-SA"/>
              </w:rPr>
            </w:pPr>
            <w:r>
              <w:rPr>
                <w:rFonts w:hint="eastAsia" w:hAnsi="宋体" w:eastAsia="宋体" w:cs="宋体"/>
                <w:bCs/>
                <w:i w:val="0"/>
                <w:iCs w:val="0"/>
                <w:color w:val="auto"/>
                <w:kern w:val="2"/>
                <w:sz w:val="24"/>
                <w:szCs w:val="24"/>
                <w:highlight w:val="none"/>
                <w:vertAlign w:val="baseline"/>
                <w:lang w:val="en-US" w:eastAsia="zh-CN" w:bidi="ar-SA"/>
              </w:rPr>
              <w:t>70</w:t>
            </w:r>
          </w:p>
        </w:tc>
        <w:tc>
          <w:tcPr>
            <w:tcW w:w="3679" w:type="dxa"/>
          </w:tcPr>
          <w:p w14:paraId="4661621E">
            <w:pPr>
              <w:pStyle w:val="2"/>
              <w:keepNext w:val="0"/>
              <w:keepLines w:val="0"/>
              <w:pageBreakBefore w:val="0"/>
              <w:widowControl w:val="0"/>
              <w:numPr>
                <w:ilvl w:val="0"/>
                <w:numId w:val="0"/>
              </w:numPr>
              <w:kinsoku/>
              <w:wordWrap/>
              <w:overflowPunct/>
              <w:topLinePunct w:val="0"/>
              <w:bidi w:val="0"/>
              <w:spacing w:line="520" w:lineRule="exact"/>
              <w:jc w:val="both"/>
              <w:textAlignment w:val="auto"/>
              <w:rPr>
                <w:rFonts w:hint="eastAsia" w:ascii="宋体" w:hAnsi="宋体" w:eastAsia="宋体" w:cs="宋体"/>
                <w:bCs/>
                <w:i w:val="0"/>
                <w:iCs w:val="0"/>
                <w:color w:val="auto"/>
                <w:kern w:val="2"/>
                <w:sz w:val="24"/>
                <w:szCs w:val="24"/>
                <w:highlight w:val="none"/>
                <w:vertAlign w:val="baseline"/>
                <w:lang w:val="en-US" w:eastAsia="zh-CN" w:bidi="ar-SA"/>
              </w:rPr>
            </w:pPr>
            <w:r>
              <w:rPr>
                <w:rFonts w:hint="eastAsia" w:ascii="宋体" w:hAnsi="宋体" w:eastAsia="宋体" w:cs="宋体"/>
                <w:bCs/>
                <w:i w:val="0"/>
                <w:iCs w:val="0"/>
                <w:color w:val="auto"/>
                <w:kern w:val="2"/>
                <w:sz w:val="24"/>
                <w:szCs w:val="24"/>
                <w:highlight w:val="none"/>
                <w:lang w:val="en-US" w:eastAsia="zh-CN" w:bidi="ar-SA"/>
              </w:rPr>
              <w:t>可同时满足70辆电动自行车充电</w:t>
            </w:r>
          </w:p>
        </w:tc>
      </w:tr>
      <w:tr w14:paraId="736C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126B2E59">
            <w:pPr>
              <w:pStyle w:val="2"/>
              <w:keepNext w:val="0"/>
              <w:keepLines w:val="0"/>
              <w:pageBreakBefore w:val="0"/>
              <w:widowControl w:val="0"/>
              <w:numPr>
                <w:ilvl w:val="0"/>
                <w:numId w:val="0"/>
              </w:numPr>
              <w:kinsoku/>
              <w:wordWrap/>
              <w:overflowPunct/>
              <w:topLinePunct w:val="0"/>
              <w:bidi w:val="0"/>
              <w:spacing w:line="520" w:lineRule="exact"/>
              <w:jc w:val="both"/>
              <w:textAlignment w:val="auto"/>
              <w:rPr>
                <w:rFonts w:hint="eastAsia" w:ascii="宋体" w:hAnsi="宋体" w:eastAsia="宋体" w:cs="宋体"/>
                <w:bCs/>
                <w:i w:val="0"/>
                <w:iCs w:val="0"/>
                <w:color w:val="auto"/>
                <w:kern w:val="2"/>
                <w:sz w:val="24"/>
                <w:szCs w:val="24"/>
                <w:highlight w:val="none"/>
                <w:lang w:val="en-US" w:eastAsia="zh-CN" w:bidi="ar-SA"/>
              </w:rPr>
            </w:pPr>
            <w:r>
              <w:rPr>
                <w:rFonts w:hint="eastAsia" w:ascii="宋体" w:hAnsi="宋体" w:eastAsia="宋体" w:cs="宋体"/>
                <w:bCs/>
                <w:i w:val="0"/>
                <w:iCs w:val="0"/>
                <w:color w:val="auto"/>
                <w:kern w:val="2"/>
                <w:sz w:val="24"/>
                <w:szCs w:val="24"/>
                <w:highlight w:val="none"/>
                <w:lang w:val="en-US" w:eastAsia="zh-CN" w:bidi="ar-SA"/>
              </w:rPr>
              <w:t>如后续医院其他地方需增加充电设备，可按原有收费标准安装新设备</w:t>
            </w:r>
          </w:p>
        </w:tc>
      </w:tr>
    </w:tbl>
    <w:p w14:paraId="4F8FEFDC">
      <w:pPr>
        <w:pStyle w:val="2"/>
        <w:keepNext w:val="0"/>
        <w:keepLines w:val="0"/>
        <w:pageBreakBefore w:val="0"/>
        <w:widowControl w:val="0"/>
        <w:numPr>
          <w:ilvl w:val="0"/>
          <w:numId w:val="0"/>
        </w:numPr>
        <w:kinsoku/>
        <w:wordWrap/>
        <w:overflowPunct/>
        <w:topLinePunct w:val="0"/>
        <w:bidi w:val="0"/>
        <w:spacing w:line="520" w:lineRule="exact"/>
        <w:ind w:leftChars="-525"/>
        <w:jc w:val="both"/>
        <w:textAlignment w:val="auto"/>
        <w:rPr>
          <w:rFonts w:hint="eastAsia" w:ascii="宋体" w:hAnsi="宋体" w:eastAsia="宋体" w:cs="宋体"/>
          <w:bCs/>
          <w:i w:val="0"/>
          <w:iCs w:val="0"/>
          <w:color w:val="auto"/>
          <w:kern w:val="2"/>
          <w:sz w:val="24"/>
          <w:szCs w:val="24"/>
          <w:highlight w:val="none"/>
          <w:lang w:val="en-US" w:eastAsia="zh-CN" w:bidi="ar-SA"/>
        </w:rPr>
      </w:pPr>
    </w:p>
    <w:p w14:paraId="1931AC27">
      <w:pPr>
        <w:keepNext w:val="0"/>
        <w:keepLines w:val="0"/>
        <w:pageBreakBefore w:val="0"/>
        <w:widowControl w:val="0"/>
        <w:kinsoku/>
        <w:wordWrap/>
        <w:overflowPunct/>
        <w:topLinePunct w:val="0"/>
        <w:bidi w:val="0"/>
        <w:spacing w:line="520" w:lineRule="exact"/>
        <w:ind w:left="0" w:firstLine="499"/>
        <w:textAlignment w:val="auto"/>
        <w:rPr>
          <w:rFonts w:hint="eastAsia" w:ascii="宋体" w:hAnsi="宋体" w:eastAsia="宋体" w:cs="宋体"/>
          <w:bCs/>
          <w:i w:val="0"/>
          <w:iCs w:val="0"/>
          <w:color w:val="auto"/>
          <w:sz w:val="24"/>
          <w:szCs w:val="24"/>
          <w:highlight w:val="none"/>
        </w:rPr>
      </w:pPr>
    </w:p>
    <w:p w14:paraId="340E51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ind w:left="0" w:right="0" w:firstLine="0"/>
        <w:rPr>
          <w:rFonts w:hint="default" w:ascii="宋体" w:hAnsi="宋体" w:eastAsia="宋体" w:cs="宋体"/>
          <w:i w:val="0"/>
          <w:iCs w:val="0"/>
          <w:caps w:val="0"/>
          <w:color w:val="auto"/>
          <w:spacing w:val="0"/>
          <w:sz w:val="21"/>
          <w:szCs w:val="21"/>
          <w:highlight w:val="none"/>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FC730"/>
    <w:multiLevelType w:val="singleLevel"/>
    <w:tmpl w:val="887FC73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3Nzc1Y2VmOWQyOTQ0MmI2YTcyYjkzZTgxOWNjNmYifQ=="/>
  </w:docVars>
  <w:rsids>
    <w:rsidRoot w:val="60444745"/>
    <w:rsid w:val="014521D6"/>
    <w:rsid w:val="02C80731"/>
    <w:rsid w:val="1BA01B1B"/>
    <w:rsid w:val="1F3D6EEB"/>
    <w:rsid w:val="253266BA"/>
    <w:rsid w:val="2D6024B8"/>
    <w:rsid w:val="403201F4"/>
    <w:rsid w:val="56061FC9"/>
    <w:rsid w:val="56290A5C"/>
    <w:rsid w:val="60444745"/>
    <w:rsid w:val="63002A74"/>
    <w:rsid w:val="659B6F14"/>
    <w:rsid w:val="67017E67"/>
    <w:rsid w:val="67652B13"/>
    <w:rsid w:val="67C5553E"/>
    <w:rsid w:val="728F6259"/>
    <w:rsid w:val="766D1824"/>
    <w:rsid w:val="76E33276"/>
    <w:rsid w:val="786B538E"/>
    <w:rsid w:val="78BD4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99"/>
    <w:pPr>
      <w:tabs>
        <w:tab w:val="center" w:pos="4153"/>
        <w:tab w:val="right" w:pos="8306"/>
      </w:tabs>
      <w:snapToGrid w:val="0"/>
      <w:jc w:val="left"/>
    </w:pPr>
    <w:rPr>
      <w:sz w:val="18"/>
      <w:lang w:val="zh-C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3243</Words>
  <Characters>3356</Characters>
  <Lines>0</Lines>
  <Paragraphs>0</Paragraphs>
  <TotalTime>39</TotalTime>
  <ScaleCrop>false</ScaleCrop>
  <LinksUpToDate>false</LinksUpToDate>
  <CharactersWithSpaces>3373</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2023-11-14T03:23:00Z</dcterms:created>
  <dc:creator>红亮</dc:creator>
  <cp:lastModifiedBy>张佳佳</cp:lastModifiedBy>
  <cp:lastPrinted>2024-11-08T07:34:00Z</cp:lastPrinted>
  <dcterms:modified xsi:type="dcterms:W3CDTF">2025-01-07T01:42:40Z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8F81C07EC4D84BCF848A12BB21C8653D_13</vt:lpwstr>
  </property>
</Properties>
</file>