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医用冰箱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有效容积：330±30L，样式：立式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微电脑控制系统：通过微电脑控制,箱内温度保持在2℃～8℃之间，温度显示精确0.1℃；配有湿度显示，湿度显示精度1%，</w:t>
            </w:r>
            <w:r>
              <w:t>温度均匀度≤2℃；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F0F6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高亮度LED显示：电脑准确控温，LED数字实时显示柜内温度和湿度；运行状态LED实时显示；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箱体设高精度温湿度传感器，时刻监控箱体内温湿度，控制设备运行状态；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带宽电压设计，电压范围：187~242V；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8010">
            <w:r>
              <w:rPr>
                <w:rFonts w:hint="eastAsia"/>
              </w:rPr>
              <w:t>外形尺寸（mm)：600x600x1700≤ (宽x深x高)≤ 650x700x1950</w:t>
            </w:r>
          </w:p>
          <w:p w14:paraId="17A4904C"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内部尺寸（mm)：500x500x1200≤ (宽x深x高)≤600x600x1500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A56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采用钢板喷涂工艺处理，耐冲击抗变形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门体采用双层钢化镀玻璃门体，</w:t>
            </w:r>
            <w:r>
              <w:t>门体无凝露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B1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A085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t>采用品牌压缩,碳氢环保无氟制冷剂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7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1B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95AD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温度均匀性：大风机和分层送风技术，温度均匀度≤2℃，波动值≤2℃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796D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两种报警方式：声音蜂鸣和灯光闪烁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283C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安全系统：密码保护、压机保护、宽电压设计、安全锁、外挂锁孔、超温报警、超湿报警、开门超时报警、传感器故障报警、断电报警等功能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728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t>具备压缩机开机延时启动保护、压缩机停机间隔保护、控制器密码保护等功能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C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B9C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具备断电记忆功能，可持续48小时以上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109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3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4F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B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22F0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箱内配置：配备有LED照明灯及储物搁架，储物搁架不少于4层，可以根据实际使用情况调整搁架间距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D1C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EC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C4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50FE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t>25℃环境下，空载耗电量≤</w:t>
            </w:r>
            <w:r>
              <w:rPr>
                <w:rFonts w:hint="eastAsia"/>
              </w:rPr>
              <w:t>2</w:t>
            </w:r>
            <w:r>
              <w:t>kW·h/24h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1D4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734B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0C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8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EE8B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t>噪音≤</w:t>
            </w:r>
            <w:r>
              <w:rPr>
                <w:rFonts w:hint="eastAsia"/>
              </w:rPr>
              <w:t>60</w:t>
            </w:r>
            <w:r>
              <w:t>dB(A)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AF5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6AD5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医用冰箱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BF04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C486415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A9A4BCF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3C3DD9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810</Characters>
  <Lines>0</Lines>
  <Paragraphs>0</Paragraphs>
  <TotalTime>10</TotalTime>
  <ScaleCrop>false</ScaleCrop>
  <LinksUpToDate>false</LinksUpToDate>
  <CharactersWithSpaces>813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2024-10-22T00:55:04Z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</Properties>
</file>