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附件一：</w:t>
      </w:r>
    </w:p>
    <w:p>
      <w:pPr>
        <w:spacing w:line="360" w:lineRule="auto"/>
      </w:pPr>
      <w:r>
        <w:rPr>
          <w:rStyle w:val="12"/>
          <w:rFonts w:hint="eastAsia"/>
          <w:b/>
          <w:lang w:val="en-US" w:eastAsia="zh-CN"/>
        </w:rPr>
        <w:t>一</w:t>
      </w:r>
      <w:r>
        <w:rPr>
          <w:rStyle w:val="12"/>
          <w:rFonts w:hint="eastAsia"/>
          <w:b/>
        </w:rPr>
        <w:t>、技术要求</w:t>
      </w:r>
    </w:p>
    <w:p>
      <w:pPr>
        <w:spacing w:line="560" w:lineRule="exact"/>
        <w:jc w:val="left"/>
        <w:rPr>
          <w:rFonts w:hint="eastAsia" w:ascii="仿宋" w:hAnsi="仿宋" w:eastAsia="仿宋" w:cs="仿宋"/>
          <w:color w:val="000000"/>
          <w:sz w:val="28"/>
          <w:szCs w:val="28"/>
          <w:shd w:val="clear"/>
          <w:lang w:val="en-US" w:eastAsia="zh-CN"/>
        </w:rPr>
      </w:pPr>
      <w:r>
        <w:rPr>
          <w:rFonts w:hint="eastAsia" w:ascii="仿宋" w:hAnsi="仿宋" w:eastAsia="仿宋" w:cs="仿宋"/>
          <w:color w:val="000000"/>
          <w:sz w:val="28"/>
          <w:szCs w:val="28"/>
          <w:shd w:val="clear"/>
          <w:lang w:val="en-US" w:eastAsia="zh-CN"/>
        </w:rPr>
        <w:t>1.本次采购项目内容包括江西中医药大学附属医院西湖院区地下停车场指引标识设计制作及安装。</w:t>
      </w:r>
    </w:p>
    <w:p>
      <w:pPr>
        <w:spacing w:line="560" w:lineRule="exact"/>
        <w:ind w:firstLine="440" w:firstLineChars="200"/>
        <w:jc w:val="left"/>
        <w:rPr>
          <w:rFonts w:hint="eastAsia" w:ascii="微软雅黑" w:hAnsi="微软雅黑" w:eastAsia="微软雅黑" w:cs="微软雅黑"/>
          <w:color w:val="000000"/>
          <w:sz w:val="22"/>
          <w:szCs w:val="22"/>
          <w:shd w:val="clear"/>
          <w:lang w:val="en-US" w:eastAsia="zh-CN"/>
        </w:rPr>
      </w:pPr>
      <w:r>
        <w:rPr>
          <w:rFonts w:hint="eastAsia" w:ascii="微软雅黑" w:hAnsi="微软雅黑" w:eastAsia="微软雅黑" w:cs="微软雅黑"/>
          <w:color w:val="000000"/>
          <w:sz w:val="22"/>
          <w:szCs w:val="22"/>
          <w:shd w:val="clear"/>
          <w:lang w:val="en-US" w:eastAsia="zh-CN"/>
        </w:rPr>
        <w:t>采购人可根据现场实际情况调整具体数量、种类，项目最终按实际发生量结算。</w:t>
      </w:r>
    </w:p>
    <w:p>
      <w:pPr>
        <w:numPr>
          <w:ilvl w:val="0"/>
          <w:numId w:val="0"/>
        </w:numPr>
        <w:spacing w:line="560" w:lineRule="exact"/>
        <w:ind w:firstLine="0" w:firstLineChars="0"/>
        <w:jc w:val="left"/>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2"/>
          <w:sz w:val="28"/>
          <w:szCs w:val="28"/>
          <w:lang w:val="en-US" w:eastAsia="zh-CN" w:bidi="ar-SA"/>
        </w:rPr>
        <w:t>2.</w:t>
      </w:r>
      <w:r>
        <w:rPr>
          <w:rFonts w:hint="eastAsia" w:ascii="仿宋" w:hAnsi="仿宋" w:eastAsia="仿宋" w:cs="仿宋"/>
          <w:b w:val="0"/>
          <w:bCs w:val="0"/>
          <w:color w:val="000000"/>
          <w:sz w:val="28"/>
          <w:szCs w:val="28"/>
          <w:lang w:val="en-US" w:eastAsia="zh-CN"/>
        </w:rPr>
        <w:t>项目</w:t>
      </w:r>
      <w:r>
        <w:rPr>
          <w:rFonts w:hint="eastAsia" w:ascii="仿宋" w:hAnsi="仿宋" w:eastAsia="仿宋" w:cs="仿宋"/>
          <w:b w:val="0"/>
          <w:bCs w:val="0"/>
          <w:color w:val="000000"/>
          <w:sz w:val="28"/>
          <w:szCs w:val="28"/>
        </w:rPr>
        <w:t>要求</w:t>
      </w:r>
      <w:r>
        <w:rPr>
          <w:rFonts w:hint="eastAsia" w:ascii="仿宋" w:hAnsi="仿宋" w:eastAsia="仿宋" w:cs="仿宋"/>
          <w:b w:val="0"/>
          <w:bCs w:val="0"/>
          <w:color w:val="000000"/>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（1）供应商完成标的所需所有材料均需满足国家质量标准。</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color w:val="000000"/>
          <w:sz w:val="28"/>
          <w:szCs w:val="28"/>
        </w:rPr>
      </w:pPr>
      <w:r>
        <w:rPr>
          <w:rFonts w:hint="eastAsia" w:ascii="仿宋" w:hAnsi="仿宋" w:eastAsia="仿宋" w:cs="仿宋"/>
          <w:bCs w:val="0"/>
          <w:color w:val="000000"/>
          <w:sz w:val="28"/>
          <w:szCs w:val="28"/>
        </w:rPr>
        <w:t>（2）本项目需按国家规范标准执行并且质量标准达到合格。</w:t>
      </w:r>
    </w:p>
    <w:p>
      <w:pPr>
        <w:keepNext w:val="0"/>
        <w:keepLines w:val="0"/>
        <w:widowControl/>
        <w:spacing w:line="560" w:lineRule="exact"/>
        <w:jc w:val="left"/>
        <w:rPr>
          <w:rFonts w:hint="eastAsia"/>
          <w:lang w:val="en-US" w:eastAsia="zh-CN"/>
        </w:rPr>
      </w:pPr>
      <w:r>
        <w:rPr>
          <w:rFonts w:hint="eastAsia" w:ascii="仿宋" w:hAnsi="仿宋" w:eastAsia="仿宋" w:cs="仿宋"/>
          <w:bCs w:val="0"/>
          <w:color w:val="000000"/>
          <w:sz w:val="28"/>
          <w:szCs w:val="28"/>
          <w:lang w:val="en-US" w:eastAsia="zh-CN"/>
        </w:rPr>
        <w:t>3.设计方案需经采购人同意，方可实施制作与安装，设计时间计入交货时间，请供应商自行考虑。</w:t>
      </w:r>
    </w:p>
    <w:p>
      <w:pPr>
        <w:keepNext w:val="0"/>
        <w:keepLines w:val="0"/>
        <w:widowControl/>
        <w:spacing w:line="560" w:lineRule="exact"/>
        <w:jc w:val="left"/>
        <w:rPr>
          <w:rFonts w:hint="eastAsia" w:ascii="仿宋" w:hAnsi="仿宋" w:eastAsia="仿宋" w:cs="仿宋"/>
          <w:bCs w:val="0"/>
          <w:color w:val="000000"/>
          <w:sz w:val="28"/>
          <w:szCs w:val="28"/>
          <w:lang w:val="en-US" w:eastAsia="zh-CN"/>
        </w:rPr>
      </w:pPr>
      <w:r>
        <w:rPr>
          <w:rFonts w:hint="eastAsia" w:ascii="仿宋" w:hAnsi="仿宋" w:eastAsia="仿宋" w:cs="仿宋"/>
          <w:bCs w:val="0"/>
          <w:color w:val="000000"/>
          <w:sz w:val="28"/>
          <w:szCs w:val="28"/>
          <w:lang w:val="en-US" w:eastAsia="zh-CN"/>
        </w:rPr>
        <w:t>4.供应商可自行前往实地考察，充分了解实际情况，预期困难以及采购人要求后进行报价。供应商须按要求填写分项报价单，单价不得超过控制价，否则作为无效响应。</w:t>
      </w:r>
    </w:p>
    <w:p>
      <w:pPr>
        <w:keepNext w:val="0"/>
        <w:keepLines w:val="0"/>
        <w:widowControl/>
        <w:suppressLineNumbers w:val="0"/>
        <w:spacing w:line="360" w:lineRule="auto"/>
        <w:jc w:val="left"/>
        <w:rPr>
          <w:rFonts w:hint="eastAsia" w:cs="宋体"/>
          <w:b/>
          <w:bCs/>
          <w:kern w:val="2"/>
          <w:sz w:val="24"/>
          <w:szCs w:val="24"/>
          <w:shd w:val="clear" w:color="auto" w:fill="FFFFFF"/>
          <w:lang w:val="en-US" w:eastAsia="zh-CN" w:bidi="ar"/>
        </w:rPr>
        <w:sectPr>
          <w:pgSz w:w="16840" w:h="11907" w:orient="landscape"/>
          <w:pgMar w:top="1134" w:right="1134" w:bottom="1134" w:left="1134" w:header="1134" w:footer="851" w:gutter="0"/>
          <w:pgBorders>
            <w:top w:val="none" w:sz="0" w:space="0"/>
            <w:left w:val="none" w:sz="0" w:space="0"/>
            <w:bottom w:val="none" w:sz="0" w:space="0"/>
            <w:right w:val="none" w:sz="0" w:space="0"/>
          </w:pgBorders>
          <w:cols w:space="425" w:num="1"/>
          <w:docGrid w:linePitch="326" w:charSpace="0"/>
        </w:sectPr>
      </w:pPr>
      <w:r>
        <w:rPr>
          <w:rFonts w:hint="eastAsia" w:cs="宋体"/>
          <w:b/>
          <w:bCs/>
          <w:kern w:val="2"/>
          <w:sz w:val="24"/>
          <w:szCs w:val="24"/>
          <w:shd w:val="clear" w:color="auto" w:fill="FFFFFF"/>
          <w:lang w:val="en-US" w:eastAsia="zh-CN" w:bidi="ar"/>
        </w:rPr>
        <w:t>注：以上技术参数及要求为采购最低需求，供应商必须全部满足或优于以上条款要求，否则视为无效响应。</w:t>
      </w:r>
    </w:p>
    <w:p>
      <w:pPr>
        <w:keepNext w:val="0"/>
        <w:keepLines w:val="0"/>
        <w:pageBreakBefore w:val="0"/>
        <w:widowControl/>
        <w:kinsoku/>
        <w:wordWrap/>
        <w:overflowPunct/>
        <w:topLinePunct w:val="0"/>
        <w:autoSpaceDE/>
        <w:autoSpaceDN/>
        <w:bidi w:val="0"/>
        <w:snapToGrid/>
        <w:spacing w:line="360" w:lineRule="auto"/>
        <w:textAlignment w:val="auto"/>
        <w:rPr>
          <w:rFonts w:cs="Times New Roman"/>
        </w:rPr>
      </w:pPr>
      <w:r>
        <w:rPr>
          <w:rFonts w:hint="eastAsia" w:cs="Helv"/>
          <w:b/>
          <w:color w:val="000000" w:themeColor="text1"/>
          <w14:textFill>
            <w14:solidFill>
              <w14:schemeClr w14:val="tx1"/>
            </w14:solidFill>
          </w14:textFill>
        </w:rPr>
        <w:t>二</w:t>
      </w:r>
      <w:r>
        <w:rPr>
          <w:rFonts w:hint="eastAsia" w:cs="Helv"/>
          <w:b/>
          <w:color w:val="000000" w:themeColor="text1"/>
          <w:lang w:eastAsia="zh-CN"/>
          <w14:textFill>
            <w14:solidFill>
              <w14:schemeClr w14:val="tx1"/>
            </w14:solidFill>
          </w14:textFill>
        </w:rPr>
        <w:t>、</w:t>
      </w:r>
      <w:r>
        <w:rPr>
          <w:rFonts w:hint="eastAsia" w:cs="Helv"/>
          <w:b/>
          <w:color w:val="000000" w:themeColor="text1"/>
          <w14:textFill>
            <w14:solidFill>
              <w14:schemeClr w14:val="tx1"/>
            </w14:solidFill>
          </w14:textFill>
        </w:rPr>
        <w:t>商务要求</w:t>
      </w:r>
    </w:p>
    <w:p>
      <w:pPr>
        <w:spacing w:line="560" w:lineRule="exact"/>
        <w:jc w:val="left"/>
        <w:rPr>
          <w:rFonts w:hint="default" w:ascii="仿宋" w:hAnsi="仿宋" w:eastAsia="仿宋" w:cs="仿宋"/>
          <w:color w:val="000000"/>
          <w:sz w:val="28"/>
          <w:szCs w:val="28"/>
          <w:shd w:val="clear"/>
          <w:lang w:val="en-US" w:eastAsia="zh-CN"/>
        </w:rPr>
      </w:pPr>
      <w:r>
        <w:rPr>
          <w:rFonts w:hint="eastAsia" w:ascii="仿宋" w:hAnsi="仿宋" w:eastAsia="仿宋" w:cs="仿宋"/>
          <w:color w:val="000000"/>
          <w:sz w:val="28"/>
          <w:szCs w:val="28"/>
          <w:shd w:val="clear"/>
          <w:lang w:val="en-US" w:eastAsia="zh-CN"/>
        </w:rPr>
        <w:t>1.服务地点:江西中医药大学附属医院西湖院区地下停车场负一楼、负二楼。</w:t>
      </w:r>
    </w:p>
    <w:p>
      <w:pPr>
        <w:spacing w:line="560" w:lineRule="exact"/>
        <w:jc w:val="left"/>
        <w:rPr>
          <w:rFonts w:hint="eastAsia" w:ascii="仿宋" w:hAnsi="仿宋" w:eastAsia="仿宋" w:cs="仿宋"/>
          <w:color w:val="000000"/>
          <w:sz w:val="28"/>
          <w:szCs w:val="28"/>
          <w:shd w:val="clear"/>
          <w:lang w:val="en-US" w:eastAsia="zh-CN"/>
        </w:rPr>
      </w:pPr>
      <w:r>
        <w:rPr>
          <w:rFonts w:hint="eastAsia" w:ascii="仿宋" w:hAnsi="仿宋" w:eastAsia="仿宋" w:cs="仿宋"/>
          <w:color w:val="000000"/>
          <w:sz w:val="28"/>
          <w:szCs w:val="28"/>
          <w:shd w:val="clear"/>
          <w:lang w:val="en-US" w:eastAsia="zh-CN"/>
        </w:rPr>
        <w:t>2.付款方式:</w:t>
      </w:r>
    </w:p>
    <w:p>
      <w:pPr>
        <w:keepNext w:val="0"/>
        <w:keepLines w:val="0"/>
        <w:widowControl/>
        <w:spacing w:line="560" w:lineRule="exact"/>
        <w:ind w:firstLine="560" w:firstLineChars="200"/>
        <w:jc w:val="left"/>
        <w:rPr>
          <w:rFonts w:hint="default" w:ascii="仿宋" w:hAnsi="仿宋" w:eastAsia="仿宋" w:cs="仿宋"/>
          <w:bCs w:val="0"/>
          <w:color w:val="000000"/>
          <w:sz w:val="28"/>
          <w:szCs w:val="28"/>
          <w:lang w:val="en-US" w:eastAsia="zh-CN"/>
        </w:rPr>
      </w:pPr>
      <w:r>
        <w:rPr>
          <w:rFonts w:hint="eastAsia" w:ascii="仿宋" w:hAnsi="仿宋" w:eastAsia="仿宋" w:cs="仿宋"/>
          <w:bCs w:val="0"/>
          <w:color w:val="000000"/>
          <w:sz w:val="28"/>
          <w:szCs w:val="28"/>
          <w:lang w:val="en-US" w:eastAsia="zh-CN"/>
        </w:rPr>
        <w:t>项目</w:t>
      </w:r>
      <w:r>
        <w:rPr>
          <w:rFonts w:hint="default" w:ascii="仿宋" w:hAnsi="仿宋" w:eastAsia="仿宋" w:cs="仿宋"/>
          <w:bCs w:val="0"/>
          <w:color w:val="000000"/>
          <w:sz w:val="28"/>
          <w:szCs w:val="28"/>
          <w:lang w:val="en-US" w:eastAsia="zh-CN"/>
        </w:rPr>
        <w:t>验收合格后</w:t>
      </w:r>
      <w:r>
        <w:rPr>
          <w:rFonts w:hint="eastAsia" w:ascii="仿宋" w:hAnsi="仿宋" w:eastAsia="仿宋" w:cs="仿宋"/>
          <w:bCs w:val="0"/>
          <w:color w:val="000000"/>
          <w:sz w:val="28"/>
          <w:szCs w:val="28"/>
          <w:lang w:val="en-US" w:eastAsia="zh-CN"/>
        </w:rPr>
        <w:t>全款支付</w:t>
      </w:r>
      <w:r>
        <w:rPr>
          <w:rFonts w:hint="default" w:ascii="仿宋" w:hAnsi="仿宋" w:eastAsia="仿宋" w:cs="仿宋"/>
          <w:bCs w:val="0"/>
          <w:color w:val="000000"/>
          <w:sz w:val="28"/>
          <w:szCs w:val="28"/>
          <w:lang w:val="en-US" w:eastAsia="zh-CN"/>
        </w:rPr>
        <w:t>，付款前，成交供应商应提供相应的付款申请资料及等额的合格增值税普通发票。</w:t>
      </w:r>
    </w:p>
    <w:p>
      <w:pPr>
        <w:numPr>
          <w:ilvl w:val="-1"/>
          <w:numId w:val="0"/>
        </w:numPr>
        <w:spacing w:line="560" w:lineRule="exact"/>
        <w:jc w:val="left"/>
        <w:rPr>
          <w:rFonts w:hint="eastAsia" w:ascii="仿宋" w:hAnsi="仿宋" w:eastAsia="仿宋" w:cs="仿宋"/>
          <w:color w:val="000000"/>
          <w:sz w:val="28"/>
          <w:szCs w:val="28"/>
          <w:shd w:val="clear"/>
          <w:lang w:val="en-US" w:eastAsia="zh-CN"/>
        </w:rPr>
      </w:pPr>
      <w:r>
        <w:rPr>
          <w:rFonts w:hint="eastAsia" w:ascii="仿宋" w:hAnsi="仿宋" w:eastAsia="仿宋" w:cs="仿宋"/>
          <w:color w:val="000000"/>
          <w:sz w:val="28"/>
          <w:szCs w:val="28"/>
          <w:shd w:val="clear"/>
          <w:lang w:val="en-US" w:eastAsia="zh-CN"/>
        </w:rPr>
        <w:t>3.售后服务：</w:t>
      </w:r>
    </w:p>
    <w:p>
      <w:pPr>
        <w:spacing w:line="560" w:lineRule="exact"/>
        <w:ind w:firstLine="0" w:firstLineChars="0"/>
        <w:jc w:val="left"/>
        <w:rPr>
          <w:rFonts w:hint="eastAsia"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val="en-US"/>
        </w:rPr>
        <w:t>提供7x24小时售后服务热线；在接到采购人通知后，</w:t>
      </w:r>
      <w:r>
        <w:rPr>
          <w:rFonts w:hint="eastAsia" w:ascii="仿宋" w:hAnsi="仿宋" w:eastAsia="仿宋" w:cs="仿宋"/>
          <w:color w:val="000000"/>
          <w:sz w:val="28"/>
          <w:szCs w:val="28"/>
        </w:rPr>
        <w:t>一小时内电话响应，若运用通讯工具不能解决问题，</w:t>
      </w:r>
      <w:r>
        <w:rPr>
          <w:rFonts w:hint="eastAsia" w:ascii="仿宋" w:hAnsi="仿宋" w:eastAsia="仿宋" w:cs="仿宋"/>
          <w:color w:val="000000"/>
          <w:sz w:val="28"/>
          <w:szCs w:val="28"/>
          <w:lang w:val="en-US"/>
        </w:rPr>
        <w:t>成交供应商</w:t>
      </w:r>
      <w:r>
        <w:rPr>
          <w:rFonts w:hint="eastAsia" w:ascii="仿宋" w:hAnsi="仿宋" w:eastAsia="仿宋" w:cs="仿宋"/>
          <w:color w:val="000000"/>
          <w:sz w:val="28"/>
          <w:szCs w:val="28"/>
        </w:rPr>
        <w:t>须承诺</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小时内赶到现场</w:t>
      </w:r>
      <w:r>
        <w:rPr>
          <w:rFonts w:hint="eastAsia" w:ascii="仿宋" w:hAnsi="仿宋" w:eastAsia="仿宋" w:cs="仿宋"/>
          <w:color w:val="000000"/>
          <w:sz w:val="28"/>
          <w:szCs w:val="28"/>
          <w:lang w:val="en-US" w:eastAsia="zh-CN"/>
        </w:rPr>
        <w:t>解决问题</w:t>
      </w:r>
      <w:r>
        <w:rPr>
          <w:rFonts w:hint="eastAsia" w:ascii="仿宋" w:hAnsi="仿宋" w:eastAsia="仿宋" w:cs="仿宋"/>
          <w:color w:val="000000"/>
          <w:sz w:val="28"/>
          <w:szCs w:val="28"/>
          <w:lang w:val="en-US"/>
        </w:rPr>
        <w:t>。所有维修维护服务方式均为成交供应商上门服务，即由供应商派技术人员到采购人及用户使用现场维修维护；</w:t>
      </w:r>
      <w:r>
        <w:rPr>
          <w:rFonts w:hint="eastAsia" w:ascii="仿宋" w:hAnsi="仿宋" w:eastAsia="仿宋" w:cs="仿宋"/>
          <w:color w:val="000000"/>
          <w:sz w:val="28"/>
          <w:szCs w:val="28"/>
          <w:shd w:val="clear"/>
          <w:lang w:val="en-US" w:eastAsia="zh-CN"/>
        </w:rPr>
        <w:t>施工安装后，如产品有质量问题，一年内提供免费的保修服务。</w:t>
      </w:r>
    </w:p>
    <w:p>
      <w:pPr>
        <w:spacing w:line="560" w:lineRule="exact"/>
        <w:ind w:firstLine="0" w:firstLineChars="0"/>
        <w:jc w:val="left"/>
        <w:rPr>
          <w:rFonts w:hint="eastAsia" w:ascii="仿宋" w:hAnsi="仿宋" w:eastAsia="仿宋" w:cs="仿宋"/>
          <w:color w:val="000000"/>
          <w:sz w:val="28"/>
          <w:szCs w:val="28"/>
          <w:lang w:val="en-US"/>
        </w:rPr>
      </w:pPr>
      <w:r>
        <w:rPr>
          <w:rFonts w:hint="eastAsia" w:ascii="仿宋" w:hAnsi="仿宋" w:eastAsia="仿宋" w:cs="仿宋"/>
          <w:color w:val="000000"/>
          <w:sz w:val="28"/>
          <w:szCs w:val="28"/>
          <w:lang w:val="en-US"/>
        </w:rPr>
        <w:t>（2）成交供应商的其它售后服务承诺属于本合同的一部分，如果有不同约定的，以服务水平和层级更高的为准。</w:t>
      </w:r>
    </w:p>
    <w:p>
      <w:pPr>
        <w:spacing w:line="560" w:lineRule="exact"/>
        <w:ind w:firstLine="0" w:firstLineChars="0"/>
        <w:jc w:val="left"/>
        <w:rPr>
          <w:rFonts w:hint="eastAsia" w:ascii="仿宋" w:hAnsi="仿宋" w:eastAsia="仿宋" w:cs="仿宋"/>
          <w:color w:val="000000"/>
          <w:sz w:val="28"/>
          <w:szCs w:val="28"/>
          <w:lang w:val="en-US"/>
        </w:rPr>
      </w:pPr>
      <w:r>
        <w:rPr>
          <w:rFonts w:hint="eastAsia" w:ascii="仿宋" w:hAnsi="仿宋" w:eastAsia="仿宋" w:cs="仿宋"/>
          <w:color w:val="000000"/>
          <w:sz w:val="28"/>
          <w:szCs w:val="28"/>
          <w:lang w:val="en-US"/>
        </w:rPr>
        <w:t>（3）质保期内提供项目内所需的维保服务，所需费用已包含在总报价中，采购人不另行支付</w:t>
      </w:r>
    </w:p>
    <w:p>
      <w:pPr>
        <w:spacing w:line="560" w:lineRule="exact"/>
        <w:ind w:firstLine="0" w:firstLineChars="0"/>
        <w:jc w:val="left"/>
        <w:rPr>
          <w:rFonts w:hint="eastAsia" w:ascii="仿宋" w:hAnsi="仿宋" w:eastAsia="仿宋" w:cs="仿宋"/>
          <w:color w:val="000000"/>
          <w:sz w:val="28"/>
          <w:szCs w:val="28"/>
          <w:lang w:val="en-US"/>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质保期（含维保）</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验收合格后12个月。</w:t>
      </w:r>
    </w:p>
    <w:p>
      <w:pPr>
        <w:spacing w:line="560" w:lineRule="exact"/>
        <w:ind w:firstLine="0" w:firstLineChars="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4.验收方式：</w:t>
      </w:r>
    </w:p>
    <w:p>
      <w:pPr>
        <w:spacing w:line="560" w:lineRule="exact"/>
        <w:ind w:firstLine="0" w:firstLineChars="0"/>
        <w:jc w:val="left"/>
      </w:pPr>
      <w:r>
        <w:rPr>
          <w:rFonts w:hint="eastAsia" w:ascii="仿宋" w:hAnsi="仿宋" w:eastAsia="仿宋" w:cs="仿宋"/>
          <w:color w:val="000000"/>
          <w:sz w:val="28"/>
          <w:szCs w:val="28"/>
          <w:lang w:val="en-US" w:eastAsia="zh-CN"/>
        </w:rPr>
        <w:t>根据采购需求中的相关条款进行现场验收。</w:t>
      </w:r>
    </w:p>
    <w:p>
      <w:pPr>
        <w:pStyle w:val="4"/>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5.违约责任：</w:t>
      </w:r>
    </w:p>
    <w:p>
      <w:pPr>
        <w:pStyle w:val="4"/>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供应商逾期交付货物的，每逾期1天，采购人有权收取逾期交货部分货款总额的0.5％的货物金，累计滞纳金不超过逾期交货部分货款总额的5％，逾期交货超过10天，采购人有权终止合同。如经供应商两次调换货物，货物仍不能达到合同约定质量标准，采购人有权退货。供应商向采购人支付该批货款总额的0.5％的违约金。</w:t>
      </w:r>
    </w:p>
    <w:p>
      <w:pPr>
        <w:spacing w:line="560" w:lineRule="exact"/>
        <w:jc w:val="left"/>
        <w:rPr>
          <w:rFonts w:hint="default" w:ascii="仿宋" w:hAnsi="仿宋" w:eastAsia="仿宋" w:cs="仿宋"/>
          <w:color w:val="000000"/>
          <w:sz w:val="28"/>
          <w:szCs w:val="28"/>
          <w:shd w:val="clear"/>
          <w:lang w:val="en-US" w:eastAsia="zh-CN"/>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shd w:val="clear"/>
          <w:lang w:val="en-US" w:eastAsia="zh-CN"/>
        </w:rPr>
        <w:t>其他：</w:t>
      </w:r>
    </w:p>
    <w:p>
      <w:pPr>
        <w:spacing w:line="560" w:lineRule="exact"/>
        <w:ind w:firstLine="0" w:firstLineChars="0"/>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成交供应商做好保密工作，不可将我院相关图纸资料外泄。</w:t>
      </w:r>
    </w:p>
    <w:p>
      <w:pPr>
        <w:spacing w:line="560" w:lineRule="exact"/>
        <w:ind w:firstLine="0" w:firstLineChars="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 xml:space="preserve">本项目成交供应商施工期间不得影响施工场地其他部门正常营业。 </w:t>
      </w:r>
    </w:p>
    <w:p>
      <w:pPr>
        <w:spacing w:line="560" w:lineRule="exact"/>
        <w:ind w:firstLine="0" w:firstLineChars="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施工过程中涉及城市管理等事项、手续由成交供应商负责协调处理，相关费用由成交供应商承担。</w:t>
      </w:r>
    </w:p>
    <w:p>
      <w:pPr>
        <w:spacing w:line="560" w:lineRule="exact"/>
        <w:jc w:val="left"/>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所有工人需购买意外险，施工期间无条件做好安全施工并由施工方承担一切费用</w:t>
      </w:r>
    </w:p>
    <w:p>
      <w:pPr>
        <w:spacing w:line="560" w:lineRule="exact"/>
        <w:jc w:val="left"/>
        <w:rPr>
          <w:rFonts w:hint="eastAsia" w:ascii="仿宋" w:hAnsi="仿宋" w:eastAsia="仿宋" w:cs="仿宋"/>
          <w:color w:val="000000"/>
          <w:sz w:val="28"/>
          <w:szCs w:val="28"/>
          <w:shd w:val="clear"/>
          <w:lang w:val="en-US" w:eastAsia="zh-CN"/>
        </w:rPr>
      </w:pPr>
      <w:r>
        <w:rPr>
          <w:rFonts w:hint="eastAsia" w:ascii="仿宋" w:hAnsi="仿宋" w:eastAsia="仿宋" w:cs="仿宋"/>
          <w:color w:val="000000"/>
          <w:sz w:val="28"/>
          <w:szCs w:val="28"/>
          <w:shd w:val="clear"/>
          <w:lang w:val="en-US" w:eastAsia="zh-CN"/>
        </w:rPr>
        <w:t>（5）</w:t>
      </w:r>
      <w:r>
        <w:rPr>
          <w:rFonts w:hint="default" w:ascii="仿宋" w:hAnsi="仿宋" w:eastAsia="仿宋" w:cs="仿宋"/>
          <w:color w:val="000000"/>
          <w:sz w:val="28"/>
          <w:szCs w:val="28"/>
          <w:shd w:val="clear"/>
          <w:lang w:val="en-US" w:eastAsia="zh-CN"/>
        </w:rPr>
        <w:t>本项目为交钥匙</w:t>
      </w:r>
      <w:r>
        <w:rPr>
          <w:rFonts w:hint="eastAsia" w:ascii="仿宋" w:hAnsi="仿宋" w:eastAsia="仿宋" w:cs="仿宋"/>
          <w:color w:val="000000"/>
          <w:sz w:val="28"/>
          <w:szCs w:val="28"/>
          <w:shd w:val="clear"/>
          <w:lang w:val="en-US" w:eastAsia="zh-CN"/>
        </w:rPr>
        <w:t>项目</w:t>
      </w:r>
      <w:r>
        <w:rPr>
          <w:rFonts w:hint="default" w:ascii="仿宋" w:hAnsi="仿宋" w:eastAsia="仿宋" w:cs="仿宋"/>
          <w:color w:val="000000"/>
          <w:sz w:val="28"/>
          <w:szCs w:val="28"/>
          <w:shd w:val="clear"/>
          <w:lang w:val="en-US" w:eastAsia="zh-CN"/>
        </w:rPr>
        <w:t>，报价内容包含但不限于：材料费、</w:t>
      </w:r>
      <w:r>
        <w:rPr>
          <w:rFonts w:hint="eastAsia" w:ascii="仿宋" w:hAnsi="仿宋" w:eastAsia="仿宋" w:cs="仿宋"/>
          <w:color w:val="000000"/>
          <w:sz w:val="28"/>
          <w:szCs w:val="28"/>
          <w:shd w:val="clear"/>
          <w:lang w:val="en-US" w:eastAsia="zh-CN"/>
        </w:rPr>
        <w:t>设计费、</w:t>
      </w:r>
      <w:r>
        <w:rPr>
          <w:rFonts w:hint="default" w:ascii="仿宋" w:hAnsi="仿宋" w:eastAsia="仿宋" w:cs="仿宋"/>
          <w:color w:val="000000"/>
          <w:sz w:val="28"/>
          <w:szCs w:val="28"/>
          <w:shd w:val="clear"/>
          <w:lang w:val="en-US" w:eastAsia="zh-CN"/>
        </w:rPr>
        <w:t>运输费、包装费、装卸费、安装费、样品制作费、税金（须开9%增值税普通发票）、技术指导服务费、管理费、利润、运输保险费、售后服务费、知识产权及专利费、质保期维护费、风险责任、配合费等一切费用。</w:t>
      </w:r>
    </w:p>
    <w:p>
      <w:pPr>
        <w:numPr>
          <w:ilvl w:val="-1"/>
          <w:numId w:val="0"/>
        </w:numPr>
        <w:spacing w:line="560" w:lineRule="exact"/>
        <w:ind w:firstLine="0" w:firstLineChars="0"/>
        <w:jc w:val="left"/>
        <w:rPr>
          <w:rFonts w:hint="eastAsia" w:ascii="仿宋" w:hAnsi="仿宋" w:eastAsia="仿宋" w:cs="仿宋"/>
          <w:i w:val="0"/>
          <w:iCs w:val="0"/>
          <w:caps w:val="0"/>
          <w:color w:val="000000"/>
          <w:spacing w:val="0"/>
          <w:sz w:val="28"/>
          <w:szCs w:val="28"/>
          <w:shd w:val="clear"/>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成交供应商不得转包、分包项目，严格履行</w:t>
      </w:r>
      <w:r>
        <w:rPr>
          <w:rFonts w:hint="eastAsia" w:ascii="仿宋" w:hAnsi="仿宋" w:eastAsia="仿宋" w:cs="仿宋"/>
          <w:color w:val="000000"/>
          <w:sz w:val="28"/>
          <w:szCs w:val="28"/>
          <w:lang w:eastAsia="zh-CN"/>
        </w:rPr>
        <w:t>响应文件</w:t>
      </w:r>
      <w:r>
        <w:rPr>
          <w:rFonts w:hint="eastAsia" w:ascii="仿宋" w:hAnsi="仿宋" w:eastAsia="仿宋" w:cs="仿宋"/>
          <w:color w:val="000000"/>
          <w:sz w:val="28"/>
          <w:szCs w:val="28"/>
        </w:rPr>
        <w:t>承诺，一经发现有违反前述规定行为，立即终止合同，所有损失及责任由成交供应商承担。</w:t>
      </w:r>
    </w:p>
    <w:p>
      <w:pPr>
        <w:numPr>
          <w:ilvl w:val="0"/>
          <w:numId w:val="0"/>
        </w:numPr>
        <w:spacing w:line="5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由于成交供应商施工工艺、施工方案等原因造成材料、人工、机械、管理、措施等的增加，合同价格不予调整。</w:t>
      </w:r>
    </w:p>
    <w:p>
      <w:pPr>
        <w:spacing w:line="560" w:lineRule="exact"/>
        <w:jc w:val="left"/>
        <w:rPr>
          <w:rFonts w:hint="eastAsia" w:cs="宋体"/>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sz w:val="28"/>
          <w:szCs w:val="28"/>
          <w:lang w:val="en-US" w:eastAsia="zh-CN"/>
        </w:rPr>
        <w:t>（8）交货期</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中标后（当天不计）7日历日内。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b w:val="0"/>
          <w:bCs/>
          <w:color w:val="000000" w:themeColor="text1"/>
          <w:sz w:val="24"/>
          <w:szCs w:val="24"/>
          <w:lang w:val="en-US" w:eastAsia="zh-CN"/>
          <w14:textFill>
            <w14:solidFill>
              <w14:schemeClr w14:val="tx1"/>
            </w14:solidFill>
          </w14:textFill>
        </w:rPr>
      </w:pPr>
      <w:r>
        <w:rPr>
          <w:rFonts w:hint="eastAsia" w:cs="宋体"/>
          <w:b w:val="0"/>
          <w:bCs/>
          <w:color w:val="000000" w:themeColor="text1"/>
          <w:sz w:val="24"/>
          <w:szCs w:val="24"/>
          <w:lang w:val="en-US" w:eastAsia="zh-CN"/>
          <w14:textFill>
            <w14:solidFill>
              <w14:schemeClr w14:val="tx1"/>
            </w14:solidFill>
          </w14:textFill>
        </w:rPr>
        <w:t>（9）本项目为固定单价，合同支付金额以实际采购数目为准，本项目增加部分不得超过中标金额的10%。</w:t>
      </w:r>
    </w:p>
    <w:p>
      <w:pPr>
        <w:pStyle w:val="5"/>
        <w:keepNext w:val="0"/>
        <w:keepLines w:val="0"/>
        <w:pageBreakBefore w:val="0"/>
        <w:widowControl/>
        <w:kinsoku/>
        <w:wordWrap/>
        <w:overflowPunct/>
        <w:topLinePunct w:val="0"/>
        <w:autoSpaceDE/>
        <w:autoSpaceDN/>
        <w:bidi w:val="0"/>
        <w:snapToGrid/>
        <w:spacing w:after="0" w:line="360" w:lineRule="auto"/>
        <w:textAlignment w:val="auto"/>
        <w:rPr>
          <w:rFonts w:hint="eastAsia" w:ascii="宋体" w:hAnsi="宋体" w:eastAsia="宋体" w:cs="Helv"/>
          <w:b/>
          <w:color w:val="auto"/>
          <w:sz w:val="24"/>
          <w:szCs w:val="24"/>
          <w:lang w:val="en-US" w:eastAsia="zh-CN" w:bidi="ar-SA"/>
        </w:rPr>
      </w:pPr>
      <w:r>
        <w:rPr>
          <w:rFonts w:hint="eastAsia" w:ascii="宋体" w:hAnsi="宋体" w:eastAsia="宋体" w:cs="Helv"/>
          <w:b/>
          <w:color w:val="auto"/>
          <w:sz w:val="24"/>
          <w:szCs w:val="24"/>
          <w:lang w:val="en-US" w:eastAsia="zh-CN" w:bidi="ar-SA"/>
        </w:rPr>
        <w:t>注：以上所有商务要求为实质性条款必须</w:t>
      </w:r>
      <w:r>
        <w:rPr>
          <w:rFonts w:hint="eastAsia" w:cs="Helv"/>
          <w:b/>
          <w:color w:val="auto"/>
          <w:sz w:val="24"/>
          <w:szCs w:val="24"/>
          <w:lang w:val="en-US" w:eastAsia="zh-CN" w:bidi="ar-SA"/>
        </w:rPr>
        <w:t>完全</w:t>
      </w:r>
      <w:r>
        <w:rPr>
          <w:rFonts w:hint="eastAsia" w:ascii="宋体" w:hAnsi="宋体" w:eastAsia="宋体" w:cs="Helv"/>
          <w:b/>
          <w:color w:val="auto"/>
          <w:sz w:val="24"/>
          <w:szCs w:val="24"/>
          <w:lang w:val="en-US" w:eastAsia="zh-CN" w:bidi="ar-SA"/>
        </w:rPr>
        <w:t>响应，否则按无效</w:t>
      </w:r>
      <w:r>
        <w:rPr>
          <w:rFonts w:hint="eastAsia" w:cs="Helv"/>
          <w:b/>
          <w:color w:val="auto"/>
          <w:sz w:val="24"/>
          <w:szCs w:val="24"/>
          <w:lang w:val="en-US" w:eastAsia="zh-CN" w:bidi="ar-SA"/>
        </w:rPr>
        <w:t>响应</w:t>
      </w:r>
      <w:r>
        <w:rPr>
          <w:rFonts w:hint="eastAsia" w:ascii="宋体" w:hAnsi="宋体" w:eastAsia="宋体" w:cs="Helv"/>
          <w:b/>
          <w:color w:val="auto"/>
          <w:sz w:val="24"/>
          <w:szCs w:val="24"/>
          <w:lang w:val="en-US" w:eastAsia="zh-CN" w:bidi="ar-SA"/>
        </w:rPr>
        <w:t>处理。</w:t>
      </w:r>
    </w:p>
    <w:p>
      <w:pPr>
        <w:pStyle w:val="2"/>
        <w:rPr>
          <w:rFonts w:hint="eastAsia" w:ascii="仿宋" w:hAnsi="仿宋" w:eastAsia="仿宋" w:cs="仿宋"/>
          <w:color w:val="000000"/>
          <w:kern w:val="0"/>
          <w:sz w:val="32"/>
          <w:szCs w:val="32"/>
          <w:lang w:val="en-US" w:eastAsia="zh-CN" w:bidi="ar"/>
        </w:rPr>
      </w:pPr>
    </w:p>
    <w:p>
      <w:pPr>
        <w:rPr>
          <w:rFonts w:hint="eastAsia" w:ascii="仿宋" w:hAnsi="仿宋" w:eastAsia="仿宋" w:cs="仿宋"/>
          <w:color w:val="000000"/>
          <w:kern w:val="0"/>
          <w:sz w:val="32"/>
          <w:szCs w:val="32"/>
          <w:lang w:val="en-US" w:eastAsia="zh-CN" w:bidi="ar"/>
        </w:rPr>
      </w:pPr>
    </w:p>
    <w:p>
      <w:pPr>
        <w:pStyle w:val="2"/>
        <w:rPr>
          <w:rFonts w:hint="eastAsia" w:ascii="仿宋" w:hAnsi="仿宋" w:eastAsia="仿宋" w:cs="仿宋"/>
          <w:color w:val="000000"/>
          <w:kern w:val="0"/>
          <w:sz w:val="32"/>
          <w:szCs w:val="32"/>
          <w:lang w:val="en-US" w:eastAsia="zh-CN" w:bidi="ar"/>
        </w:rPr>
      </w:pPr>
    </w:p>
    <w:p>
      <w:pPr>
        <w:rPr>
          <w:rFonts w:hint="eastAsia" w:ascii="仿宋" w:hAnsi="仿宋" w:eastAsia="仿宋" w:cs="仿宋"/>
          <w:color w:val="000000"/>
          <w:kern w:val="0"/>
          <w:sz w:val="32"/>
          <w:szCs w:val="32"/>
          <w:lang w:val="en-US" w:eastAsia="zh-CN" w:bidi="ar"/>
        </w:rPr>
      </w:pPr>
    </w:p>
    <w:p>
      <w:pPr>
        <w:pStyle w:val="2"/>
        <w:rPr>
          <w:rFonts w:hint="eastAsia" w:ascii="仿宋" w:hAnsi="仿宋" w:eastAsia="仿宋" w:cs="仿宋"/>
          <w:color w:val="000000"/>
          <w:kern w:val="0"/>
          <w:sz w:val="32"/>
          <w:szCs w:val="32"/>
          <w:lang w:val="en-US" w:eastAsia="zh-CN" w:bidi="ar"/>
        </w:rPr>
      </w:pPr>
    </w:p>
    <w:p>
      <w:pPr>
        <w:rPr>
          <w:rFonts w:hint="eastAsia" w:ascii="仿宋" w:hAnsi="仿宋" w:eastAsia="仿宋" w:cs="仿宋"/>
          <w:color w:val="000000"/>
          <w:kern w:val="0"/>
          <w:sz w:val="32"/>
          <w:szCs w:val="32"/>
          <w:lang w:val="en-US" w:eastAsia="zh-CN" w:bidi="ar"/>
        </w:rPr>
      </w:pPr>
    </w:p>
    <w:p>
      <w:pPr>
        <w:pStyle w:val="2"/>
        <w:rPr>
          <w:rFonts w:hint="eastAsia" w:ascii="仿宋" w:hAnsi="仿宋" w:eastAsia="仿宋" w:cs="仿宋"/>
          <w:color w:val="000000"/>
          <w:kern w:val="0"/>
          <w:sz w:val="32"/>
          <w:szCs w:val="32"/>
          <w:lang w:val="en-US" w:eastAsia="zh-CN" w:bidi="ar"/>
        </w:rPr>
      </w:pPr>
    </w:p>
    <w:p>
      <w:pPr>
        <w:rPr>
          <w:rFonts w:hint="eastAsia"/>
          <w:lang w:val="en-US" w:eastAsia="zh-CN"/>
        </w:rPr>
      </w:pPr>
    </w:p>
    <w:p>
      <w:pPr>
        <w:pStyle w:val="10"/>
        <w:ind w:firstLine="0" w:firstLineChars="0"/>
        <w:jc w:val="both"/>
        <w:rPr>
          <w:rFonts w:hint="eastAsia" w:eastAsia="宋体"/>
          <w:lang w:val="en-US" w:eastAsia="zh-CN"/>
        </w:rPr>
      </w:pPr>
      <w:bookmarkStart w:id="0" w:name="_Toc20313968"/>
      <w:bookmarkStart w:id="1" w:name="_Toc67926776"/>
      <w:bookmarkStart w:id="2" w:name="_Toc319584577"/>
      <w:r>
        <w:rPr>
          <w:rFonts w:hint="eastAsia"/>
          <w:b/>
          <w:color w:val="000000" w:themeColor="text1"/>
          <w14:textFill>
            <w14:solidFill>
              <w14:schemeClr w14:val="tx1"/>
            </w14:solidFill>
          </w14:textFill>
        </w:rPr>
        <w:t>三、</w:t>
      </w:r>
      <w:r>
        <w:rPr>
          <w:rFonts w:hint="eastAsia"/>
          <w:b/>
        </w:rPr>
        <w:t>技术需求</w:t>
      </w:r>
      <w:r>
        <w:rPr>
          <w:rFonts w:hint="eastAsia"/>
          <w:b/>
          <w:lang w:eastAsia="zh-CN"/>
        </w:rPr>
        <w:t>、</w:t>
      </w:r>
      <w:r>
        <w:rPr>
          <w:rFonts w:hint="eastAsia"/>
          <w:b/>
          <w:lang w:val="en-US" w:eastAsia="zh-CN"/>
        </w:rPr>
        <w:t>商务需求</w:t>
      </w:r>
      <w:r>
        <w:rPr>
          <w:rFonts w:hint="eastAsia"/>
          <w:b/>
        </w:rPr>
        <w:t>响应</w:t>
      </w:r>
      <w:bookmarkEnd w:id="0"/>
      <w:bookmarkEnd w:id="1"/>
      <w:bookmarkEnd w:id="2"/>
      <w:r>
        <w:rPr>
          <w:rFonts w:hint="eastAsia"/>
          <w:b/>
          <w:lang w:val="en-US" w:eastAsia="zh-CN"/>
        </w:rPr>
        <w:t>表</w:t>
      </w:r>
    </w:p>
    <w:tbl>
      <w:tblPr>
        <w:tblStyle w:val="7"/>
        <w:tblW w:w="12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5006"/>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1772" w:type="dxa"/>
            <w:vAlign w:val="center"/>
          </w:tcPr>
          <w:p>
            <w:pPr>
              <w:jc w:val="center"/>
            </w:pPr>
            <w:r>
              <w:rPr>
                <w:rFonts w:hint="eastAsia"/>
              </w:rPr>
              <w:t>序号</w:t>
            </w:r>
          </w:p>
        </w:tc>
        <w:tc>
          <w:tcPr>
            <w:tcW w:w="5006" w:type="dxa"/>
            <w:vAlign w:val="center"/>
          </w:tcPr>
          <w:p>
            <w:pPr>
              <w:jc w:val="center"/>
              <w:rPr>
                <w:rFonts w:hint="default" w:eastAsia="宋体"/>
                <w:lang w:val="en-US" w:eastAsia="zh-CN"/>
              </w:rPr>
            </w:pPr>
            <w:r>
              <w:rPr>
                <w:rFonts w:hint="eastAsia"/>
                <w:lang w:val="en-US" w:eastAsia="zh-CN"/>
              </w:rPr>
              <w:t>地下停车场指引标识</w:t>
            </w:r>
          </w:p>
        </w:tc>
        <w:tc>
          <w:tcPr>
            <w:tcW w:w="5400" w:type="dxa"/>
            <w:vAlign w:val="center"/>
          </w:tcPr>
          <w:p>
            <w:pPr>
              <w:jc w:val="center"/>
            </w:pPr>
            <w:r>
              <w:rPr>
                <w:rFonts w:hint="eastAsia"/>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772" w:type="dxa"/>
            <w:vAlign w:val="center"/>
          </w:tcPr>
          <w:p>
            <w:pPr>
              <w:spacing w:line="432" w:lineRule="auto"/>
              <w:jc w:val="center"/>
              <w:rPr>
                <w:rFonts w:hint="eastAsia" w:eastAsia="宋体"/>
                <w:lang w:val="en-US" w:eastAsia="zh-CN"/>
              </w:rPr>
            </w:pPr>
            <w:r>
              <w:rPr>
                <w:rFonts w:hint="eastAsia"/>
                <w:lang w:val="en-US" w:eastAsia="zh-CN"/>
              </w:rPr>
              <w:t>1</w:t>
            </w:r>
          </w:p>
        </w:tc>
        <w:tc>
          <w:tcPr>
            <w:tcW w:w="5006" w:type="dxa"/>
            <w:vAlign w:val="center"/>
          </w:tcPr>
          <w:p>
            <w:pPr>
              <w:spacing w:line="432" w:lineRule="auto"/>
              <w:jc w:val="center"/>
              <w:rPr>
                <w:rFonts w:hint="default" w:eastAsia="宋体"/>
                <w:sz w:val="28"/>
                <w:szCs w:val="24"/>
                <w:lang w:val="en-US" w:eastAsia="zh-CN"/>
              </w:rPr>
            </w:pPr>
            <w:r>
              <w:rPr>
                <w:rFonts w:hint="eastAsia"/>
                <w:sz w:val="28"/>
                <w:szCs w:val="24"/>
                <w:lang w:val="en-US" w:eastAsia="zh-CN"/>
              </w:rPr>
              <w:t>技术要求</w:t>
            </w:r>
          </w:p>
        </w:tc>
        <w:tc>
          <w:tcPr>
            <w:tcW w:w="5400" w:type="dxa"/>
            <w:vAlign w:val="center"/>
          </w:tcPr>
          <w:p>
            <w:pPr>
              <w:spacing w:line="43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72" w:type="dxa"/>
          </w:tcPr>
          <w:p>
            <w:pPr>
              <w:spacing w:line="432" w:lineRule="auto"/>
              <w:jc w:val="center"/>
              <w:rPr>
                <w:rFonts w:hint="eastAsia" w:eastAsia="宋体"/>
                <w:lang w:val="en-US" w:eastAsia="zh-CN"/>
              </w:rPr>
            </w:pPr>
            <w:r>
              <w:rPr>
                <w:rFonts w:hint="eastAsia"/>
                <w:lang w:val="en-US" w:eastAsia="zh-CN"/>
              </w:rPr>
              <w:t>2</w:t>
            </w:r>
          </w:p>
        </w:tc>
        <w:tc>
          <w:tcPr>
            <w:tcW w:w="5006" w:type="dxa"/>
          </w:tcPr>
          <w:p>
            <w:pPr>
              <w:spacing w:line="432" w:lineRule="auto"/>
              <w:jc w:val="center"/>
              <w:rPr>
                <w:rFonts w:hint="default" w:eastAsia="宋体"/>
                <w:sz w:val="28"/>
                <w:szCs w:val="24"/>
                <w:lang w:val="en-US" w:eastAsia="zh-CN"/>
              </w:rPr>
            </w:pPr>
            <w:r>
              <w:rPr>
                <w:rFonts w:hint="eastAsia"/>
                <w:sz w:val="28"/>
                <w:szCs w:val="24"/>
                <w:lang w:val="en-US" w:eastAsia="zh-CN"/>
              </w:rPr>
              <w:t>商务要求</w:t>
            </w:r>
          </w:p>
        </w:tc>
        <w:tc>
          <w:tcPr>
            <w:tcW w:w="5400" w:type="dxa"/>
          </w:tcPr>
          <w:p>
            <w:pPr>
              <w:spacing w:line="432" w:lineRule="auto"/>
            </w:pP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bookmarkStart w:id="3" w:name="_GoBack"/>
      <w:bookmarkEnd w:id="3"/>
    </w:p>
    <w:p>
      <w:pPr>
        <w:rPr>
          <w:rFonts w:hint="eastAsia"/>
          <w:lang w:val="en-US" w:eastAsia="zh-CN"/>
        </w:rPr>
      </w:pPr>
    </w:p>
    <w:p>
      <w:pPr>
        <w:pStyle w:val="2"/>
        <w:rPr>
          <w:rFonts w:hint="eastAsia"/>
          <w:lang w:val="en-US" w:eastAsia="zh-CN"/>
        </w:rPr>
      </w:pPr>
    </w:p>
    <w:tbl>
      <w:tblPr>
        <w:tblStyle w:val="7"/>
        <w:tblW w:w="16258" w:type="dxa"/>
        <w:tblInd w:w="-3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2"/>
        <w:gridCol w:w="2381"/>
        <w:gridCol w:w="6581"/>
        <w:gridCol w:w="863"/>
        <w:gridCol w:w="1068"/>
        <w:gridCol w:w="1800"/>
        <w:gridCol w:w="2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162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江西中医药大学附属医院西湖院区地下停车场改造设计制作服务项目清单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项目特征工艺描述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计量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最高控制总价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地下停车场墙面标识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（负一楼）</w:t>
            </w:r>
          </w:p>
        </w:tc>
        <w:tc>
          <w:tcPr>
            <w:tcW w:w="6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户外耐水乳胶漆滚涂、字模雕刻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17010</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地下停车场墙面标识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（负二楼）</w:t>
            </w:r>
          </w:p>
        </w:tc>
        <w:tc>
          <w:tcPr>
            <w:tcW w:w="6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户外耐水乳胶漆滚涂、字模雕刻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18270</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型材标识牌</w:t>
            </w:r>
          </w:p>
        </w:tc>
        <w:tc>
          <w:tcPr>
            <w:tcW w:w="6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2.0厚度铝型材标识、表面贴反光膜丝杆吊装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尺寸：2.3m*0.28m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5700</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型材发光灯箱标识牌</w:t>
            </w:r>
          </w:p>
        </w:tc>
        <w:tc>
          <w:tcPr>
            <w:tcW w:w="6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双面1.5mm型材+亚克力板内嵌5.0mm亚克力面板;内置LED光源安装:M12螺栓固定安装底座 尺寸：1.2m*0.28m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2683"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双面1.5mm型材+亚克力板内嵌5.0mm亚克力面板;内置LED光源安装:M12螺栓固定安装底座 尺寸：2.3m*0.28m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c>
          <w:tcPr>
            <w:tcW w:w="2683"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8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型材发光灯箱标识牌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（更换内容）</w:t>
            </w:r>
          </w:p>
        </w:tc>
        <w:tc>
          <w:tcPr>
            <w:tcW w:w="6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5.0mm双色亚克力雕刻</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8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49530</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25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说明:以上项目含方案设计、制作、安装等所有费用</w:t>
            </w:r>
          </w:p>
        </w:tc>
      </w:tr>
    </w:tbl>
    <w:p>
      <w:pPr>
        <w:pStyle w:val="5"/>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5MGQzMDgzZjRjYjAzNmQxMmU0Nzk2Y2JmOTQ2MTIifQ=="/>
  </w:docVars>
  <w:rsids>
    <w:rsidRoot w:val="74BA6223"/>
    <w:rsid w:val="1C4B6A21"/>
    <w:rsid w:val="23851D89"/>
    <w:rsid w:val="27745F05"/>
    <w:rsid w:val="43F41AA8"/>
    <w:rsid w:val="547B46FC"/>
    <w:rsid w:val="67AC7218"/>
    <w:rsid w:val="74BA6223"/>
    <w:rsid w:val="7B38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4"/>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rFonts w:cs="Times New Roman"/>
      <w:sz w:val="21"/>
    </w:rPr>
  </w:style>
  <w:style w:type="paragraph" w:styleId="6">
    <w:name w:val="Plain Text"/>
    <w:basedOn w:val="1"/>
    <w:unhideWhenUsed/>
    <w:qFormat/>
    <w:uiPriority w:val="0"/>
    <w:rPr>
      <w:rFonts w:ascii="宋体" w:hAnsi="Courier New" w:cs="Courier New"/>
      <w:sz w:val="21"/>
      <w:szCs w:val="21"/>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论文正文"/>
    <w:basedOn w:val="1"/>
    <w:autoRedefine/>
    <w:qFormat/>
    <w:uiPriority w:val="0"/>
    <w:pPr>
      <w:spacing w:line="360" w:lineRule="auto"/>
      <w:ind w:firstLine="200" w:firstLineChars="200"/>
    </w:pPr>
  </w:style>
  <w:style w:type="paragraph" w:customStyle="1" w:styleId="11">
    <w:name w:val="论文标题2"/>
    <w:basedOn w:val="3"/>
    <w:autoRedefine/>
    <w:qFormat/>
    <w:uiPriority w:val="0"/>
    <w:pPr>
      <w:spacing w:before="130" w:after="130" w:line="415" w:lineRule="auto"/>
    </w:pPr>
    <w:rPr>
      <w:sz w:val="24"/>
    </w:rPr>
  </w:style>
  <w:style w:type="character" w:customStyle="1" w:styleId="12">
    <w:name w:val="NormalCharacter"/>
    <w:autoRedefine/>
    <w:qFormat/>
    <w:uiPriority w:val="0"/>
  </w:style>
  <w:style w:type="character" w:customStyle="1" w:styleId="13">
    <w:name w:val="font21"/>
    <w:basedOn w:val="9"/>
    <w:autoRedefine/>
    <w:qFormat/>
    <w:uiPriority w:val="0"/>
    <w:rPr>
      <w:rFonts w:hint="default" w:ascii="Times New Roman" w:hAnsi="Times New Roman" w:cs="Times New Roman"/>
      <w:color w:val="000000"/>
      <w:sz w:val="24"/>
      <w:szCs w:val="24"/>
      <w:u w:val="none"/>
    </w:rPr>
  </w:style>
  <w:style w:type="character" w:customStyle="1" w:styleId="14">
    <w:name w:val="font61"/>
    <w:basedOn w:val="9"/>
    <w:autoRedefine/>
    <w:qFormat/>
    <w:uiPriority w:val="0"/>
    <w:rPr>
      <w:rFonts w:hint="eastAsia" w:ascii="宋体" w:hAnsi="宋体" w:eastAsia="宋体" w:cs="宋体"/>
      <w:color w:val="000000"/>
      <w:sz w:val="24"/>
      <w:szCs w:val="24"/>
      <w:u w:val="none"/>
    </w:rPr>
  </w:style>
  <w:style w:type="character" w:customStyle="1" w:styleId="15">
    <w:name w:val="font41"/>
    <w:basedOn w:val="9"/>
    <w:autoRedefine/>
    <w:qFormat/>
    <w:uiPriority w:val="0"/>
    <w:rPr>
      <w:rFonts w:hint="eastAsia" w:ascii="宋体" w:hAnsi="宋体" w:eastAsia="宋体" w:cs="宋体"/>
      <w:b/>
      <w:bCs/>
      <w:color w:val="000000"/>
      <w:sz w:val="24"/>
      <w:szCs w:val="24"/>
      <w:u w:val="none"/>
    </w:rPr>
  </w:style>
  <w:style w:type="character" w:customStyle="1" w:styleId="16">
    <w:name w:val="font51"/>
    <w:basedOn w:val="9"/>
    <w:autoRedefine/>
    <w:qFormat/>
    <w:uiPriority w:val="0"/>
    <w:rPr>
      <w:rFonts w:hint="eastAsia" w:ascii="宋体" w:hAnsi="宋体" w:eastAsia="宋体" w:cs="宋体"/>
      <w:color w:val="000000"/>
      <w:sz w:val="24"/>
      <w:szCs w:val="24"/>
      <w:u w:val="none"/>
    </w:rPr>
  </w:style>
  <w:style w:type="character" w:customStyle="1" w:styleId="17">
    <w:name w:val="font81"/>
    <w:basedOn w:val="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317</Words>
  <Characters>402</Characters>
  <Lines>0</Lines>
  <Paragraphs>0</Paragraphs>
  <TotalTime>16</TotalTime>
  <ScaleCrop>false</ScaleCrop>
  <LinksUpToDate>false</LinksUpToDate>
  <CharactersWithSpaces>405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2024-07-17T01:17:00Z</dcterms:created>
  <dc:creator>王昕磊</dc:creator>
  <cp:lastModifiedBy>王昕磊</cp:lastModifiedBy>
  <dcterms:modified xsi:type="dcterms:W3CDTF">2024-10-16T08:26:39Z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BA5E74C0A41942DAB2508DE25E80D947_13</vt:lpwstr>
  </property>
</Properties>
</file>