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0"/>
        </w:tabs>
        <w:suppressAutoHyphens/>
        <w:rPr>
          <w:color w:val="000000" w:themeColor="text1"/>
          <w:spacing w:val="-3"/>
          <w:szCs w:val="20"/>
          <w14:textFill>
            <w14:solidFill>
              <w14:schemeClr w14:val="tx1"/>
            </w14:solidFill>
          </w14:textFill>
        </w:rPr>
      </w:pPr>
      <w:bookmarkStart w:id="0" w:name="_Hlk86847467"/>
    </w:p>
    <w:p>
      <w:pPr>
        <w:jc w:val="center"/>
        <w:rPr>
          <w:b/>
          <w:bCs/>
          <w:color w:val="000000" w:themeColor="text1"/>
          <w:sz w:val="80"/>
          <w:szCs w:val="80"/>
          <w14:textFill>
            <w14:solidFill>
              <w14:schemeClr w14:val="tx1"/>
            </w14:solidFill>
          </w14:textFill>
        </w:rPr>
      </w:pPr>
      <w:bookmarkStart w:id="1" w:name="_Toc37841152"/>
      <w:bookmarkStart w:id="2" w:name="_Toc524533976"/>
      <w:bookmarkStart w:id="3" w:name="_Toc365033666"/>
      <w:bookmarkStart w:id="4" w:name="_Toc37860415"/>
      <w:bookmarkStart w:id="5" w:name="_Toc524470380"/>
      <w:bookmarkStart w:id="6" w:name="_Toc42160927"/>
      <w:bookmarkStart w:id="7" w:name="_Toc4263570"/>
      <w:bookmarkStart w:id="8" w:name="_Toc38014373"/>
      <w:r>
        <w:rPr>
          <w:rFonts w:hint="eastAsia"/>
          <w:b/>
          <w:bCs/>
          <w:color w:val="000000" w:themeColor="text1"/>
          <w:sz w:val="80"/>
          <w:szCs w:val="80"/>
          <w14:textFill>
            <w14:solidFill>
              <w14:schemeClr w14:val="tx1"/>
            </w14:solidFill>
          </w14:textFill>
        </w:rPr>
        <w:t>院内招标</w:t>
      </w:r>
    </w:p>
    <w:p>
      <w:pPr>
        <w:jc w:val="center"/>
        <w:rPr>
          <w:color w:val="000000" w:themeColor="text1"/>
          <w:sz w:val="80"/>
          <w:szCs w:val="80"/>
          <w14:textFill>
            <w14:solidFill>
              <w14:schemeClr w14:val="tx1"/>
            </w14:solidFill>
          </w14:textFill>
        </w:rPr>
      </w:pPr>
      <w:r>
        <w:rPr>
          <w:rFonts w:hint="eastAsia"/>
          <w:b/>
          <w:bCs/>
          <w:color w:val="000000" w:themeColor="text1"/>
          <w:sz w:val="80"/>
          <w:szCs w:val="80"/>
          <w14:textFill>
            <w14:solidFill>
              <w14:schemeClr w14:val="tx1"/>
            </w14:solidFill>
          </w14:textFill>
        </w:rPr>
        <w:t>竞争性磋商文件</w:t>
      </w:r>
    </w:p>
    <w:p>
      <w:pPr>
        <w:ind w:firstLine="1280" w:firstLineChars="400"/>
        <w:rPr>
          <w:color w:val="000000" w:themeColor="text1"/>
          <w:sz w:val="32"/>
          <w:szCs w:val="32"/>
          <w14:textFill>
            <w14:solidFill>
              <w14:schemeClr w14:val="tx1"/>
            </w14:solidFill>
          </w14:textFill>
        </w:rPr>
      </w:pPr>
    </w:p>
    <w:p>
      <w:pPr>
        <w:ind w:firstLine="1920" w:firstLineChars="400"/>
        <w:rPr>
          <w:color w:val="000000" w:themeColor="text1"/>
          <w:sz w:val="48"/>
          <w:szCs w:val="48"/>
          <w14:textFill>
            <w14:solidFill>
              <w14:schemeClr w14:val="tx1"/>
            </w14:solidFill>
          </w14:textFill>
        </w:rPr>
      </w:pPr>
    </w:p>
    <w:p>
      <w:pPr>
        <w:ind w:firstLine="1920" w:firstLineChars="400"/>
        <w:rPr>
          <w:color w:val="000000" w:themeColor="text1"/>
          <w:sz w:val="48"/>
          <w:szCs w:val="48"/>
          <w14:textFill>
            <w14:solidFill>
              <w14:schemeClr w14:val="tx1"/>
            </w14:solidFill>
          </w14:textFill>
        </w:rPr>
      </w:pPr>
    </w:p>
    <w:p>
      <w:pPr>
        <w:rPr>
          <w:color w:val="000000" w:themeColor="text1"/>
          <w:sz w:val="48"/>
          <w:szCs w:val="48"/>
          <w14:textFill>
            <w14:solidFill>
              <w14:schemeClr w14:val="tx1"/>
            </w14:solidFill>
          </w14:textFill>
        </w:rPr>
      </w:pPr>
    </w:p>
    <w:p>
      <w:pPr>
        <w:jc w:val="center"/>
        <w:rPr>
          <w:rFonts w:hint="eastAsia"/>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项目名称：江西中医药大学附属医院</w:t>
      </w:r>
    </w:p>
    <w:p>
      <w:pPr>
        <w:jc w:val="center"/>
        <w:rPr>
          <w:rFonts w:hint="eastAsia" w:ascii="宋体" w:hAnsi="宋体" w:eastAsia="宋体" w:cs="宋体"/>
          <w:b/>
          <w:bCs/>
          <w:color w:val="000000" w:themeColor="text1"/>
          <w:sz w:val="32"/>
          <w:lang w:val="en-US" w:eastAsia="zh-CN"/>
          <w14:textFill>
            <w14:solidFill>
              <w14:schemeClr w14:val="tx1"/>
            </w14:solidFill>
          </w14:textFill>
        </w:rPr>
      </w:pPr>
      <w:r>
        <w:rPr>
          <w:rFonts w:hint="eastAsia"/>
          <w:b/>
          <w:bCs/>
          <w:color w:val="000000" w:themeColor="text1"/>
          <w:sz w:val="32"/>
          <w:lang w:val="en-US" w:eastAsia="zh-CN"/>
          <w14:textFill>
            <w14:solidFill>
              <w14:schemeClr w14:val="tx1"/>
            </w14:solidFill>
          </w14:textFill>
        </w:rPr>
        <w:t>西湖院区制剂大楼一楼</w:t>
      </w:r>
      <w:r>
        <w:rPr>
          <w:rFonts w:hint="eastAsia"/>
          <w:b/>
          <w:bCs/>
          <w:color w:val="000000" w:themeColor="text1"/>
          <w:sz w:val="32"/>
          <w14:textFill>
            <w14:solidFill>
              <w14:schemeClr w14:val="tx1"/>
            </w14:solidFill>
          </w14:textFill>
        </w:rPr>
        <w:t>文化</w:t>
      </w:r>
      <w:r>
        <w:rPr>
          <w:rFonts w:hint="eastAsia"/>
          <w:b/>
          <w:bCs/>
          <w:color w:val="000000" w:themeColor="text1"/>
          <w:sz w:val="32"/>
          <w:lang w:val="en-US" w:eastAsia="zh-CN"/>
          <w14:textFill>
            <w14:solidFill>
              <w14:schemeClr w14:val="tx1"/>
            </w14:solidFill>
          </w14:textFill>
        </w:rPr>
        <w:t>展示区设计、制作及安装</w:t>
      </w:r>
      <w:r>
        <w:rPr>
          <w:rFonts w:hint="eastAsia"/>
          <w:b/>
          <w:bCs/>
          <w:color w:val="000000" w:themeColor="text1"/>
          <w:sz w:val="32"/>
          <w14:textFill>
            <w14:solidFill>
              <w14:schemeClr w14:val="tx1"/>
            </w14:solidFill>
          </w14:textFill>
        </w:rPr>
        <w:t>项目</w:t>
      </w:r>
    </w:p>
    <w:p>
      <w:pPr>
        <w:rPr>
          <w:color w:val="000000" w:themeColor="text1"/>
          <w:sz w:val="48"/>
          <w14:textFill>
            <w14:solidFill>
              <w14:schemeClr w14:val="tx1"/>
            </w14:solidFill>
          </w14:textFill>
        </w:rPr>
      </w:pPr>
    </w:p>
    <w:p>
      <w:pPr>
        <w:jc w:val="center"/>
        <w:rPr>
          <w:color w:val="000000" w:themeColor="text1"/>
          <w:sz w:val="48"/>
          <w14:textFill>
            <w14:solidFill>
              <w14:schemeClr w14:val="tx1"/>
            </w14:solidFill>
          </w14:textFill>
        </w:rPr>
      </w:pPr>
    </w:p>
    <w:p>
      <w:pPr>
        <w:jc w:val="center"/>
        <w:rPr>
          <w:color w:val="000000" w:themeColor="text1"/>
          <w:sz w:val="48"/>
          <w14:textFill>
            <w14:solidFill>
              <w14:schemeClr w14:val="tx1"/>
            </w14:solidFill>
          </w14:textFill>
        </w:rPr>
      </w:pPr>
    </w:p>
    <w:p>
      <w:pPr>
        <w:jc w:val="center"/>
        <w:rPr>
          <w:b/>
          <w:color w:val="000000" w:themeColor="text1"/>
          <w:sz w:val="36"/>
          <w14:textFill>
            <w14:solidFill>
              <w14:schemeClr w14:val="tx1"/>
            </w14:solidFill>
          </w14:textFill>
        </w:rPr>
      </w:pPr>
      <w:r>
        <w:rPr>
          <w:rFonts w:hint="eastAsia"/>
          <w:b/>
          <w:color w:val="000000" w:themeColor="text1"/>
          <w:sz w:val="36"/>
          <w14:textFill>
            <w14:solidFill>
              <w14:schemeClr w14:val="tx1"/>
            </w14:solidFill>
          </w14:textFill>
        </w:rPr>
        <w:t>江西中医药大学附属医院</w:t>
      </w:r>
    </w:p>
    <w:p>
      <w:pPr>
        <w:jc w:val="center"/>
        <w:rPr>
          <w:b/>
          <w:color w:val="000000" w:themeColor="text1"/>
          <w:sz w:val="36"/>
          <w14:textFill>
            <w14:solidFill>
              <w14:schemeClr w14:val="tx1"/>
            </w14:solidFill>
          </w14:textFill>
        </w:rPr>
      </w:pPr>
      <w:r>
        <w:rPr>
          <w:rFonts w:hint="eastAsia"/>
          <w:b/>
          <w:color w:val="000000" w:themeColor="text1"/>
          <w:sz w:val="36"/>
          <w14:textFill>
            <w14:solidFill>
              <w14:schemeClr w14:val="tx1"/>
            </w14:solidFill>
          </w14:textFill>
        </w:rPr>
        <w:t>中国</w:t>
      </w:r>
      <w:r>
        <w:rPr>
          <w:b/>
          <w:color w:val="000000" w:themeColor="text1"/>
          <w14:textFill>
            <w14:solidFill>
              <w14:schemeClr w14:val="tx1"/>
            </w14:solidFill>
          </w14:textFill>
        </w:rPr>
        <w:sym w:font="Symbol" w:char="F0B7"/>
      </w:r>
      <w:r>
        <w:rPr>
          <w:rFonts w:hint="eastAsia"/>
          <w:b/>
          <w:color w:val="000000" w:themeColor="text1"/>
          <w:sz w:val="36"/>
          <w14:textFill>
            <w14:solidFill>
              <w14:schemeClr w14:val="tx1"/>
            </w14:solidFill>
          </w14:textFill>
        </w:rPr>
        <w:t>南昌</w:t>
      </w:r>
    </w:p>
    <w:p>
      <w:pPr>
        <w:jc w:val="center"/>
        <w:rPr>
          <w:rStyle w:val="42"/>
          <w:color w:val="000000" w:themeColor="text1"/>
          <w14:textFill>
            <w14:solidFill>
              <w14:schemeClr w14:val="tx1"/>
            </w14:solidFill>
          </w14:textFill>
        </w:rPr>
      </w:pPr>
    </w:p>
    <w:p>
      <w:pPr>
        <w:jc w:val="center"/>
        <w:rPr>
          <w:rStyle w:val="42"/>
          <w:color w:val="000000" w:themeColor="text1"/>
          <w14:textFill>
            <w14:solidFill>
              <w14:schemeClr w14:val="tx1"/>
            </w14:solidFill>
          </w14:textFill>
        </w:rPr>
      </w:pPr>
    </w:p>
    <w:p>
      <w:pPr>
        <w:jc w:val="center"/>
        <w:rPr>
          <w:rStyle w:val="42"/>
          <w:color w:val="000000" w:themeColor="text1"/>
          <w14:textFill>
            <w14:solidFill>
              <w14:schemeClr w14:val="tx1"/>
            </w14:solidFill>
          </w14:textFill>
        </w:rPr>
      </w:pPr>
    </w:p>
    <w:p>
      <w:pPr>
        <w:spacing w:line="400" w:lineRule="exact"/>
        <w:jc w:val="center"/>
        <w:rPr>
          <w:rStyle w:val="42"/>
          <w:color w:val="000000" w:themeColor="text1"/>
          <w14:textFill>
            <w14:solidFill>
              <w14:schemeClr w14:val="tx1"/>
            </w14:solidFill>
          </w14:textFill>
        </w:rPr>
      </w:pPr>
    </w:p>
    <w:p>
      <w:pPr>
        <w:spacing w:line="400" w:lineRule="exact"/>
        <w:jc w:val="center"/>
        <w:rPr>
          <w:rStyle w:val="42"/>
          <w:color w:val="000000" w:themeColor="text1"/>
          <w14:textFill>
            <w14:solidFill>
              <w14:schemeClr w14:val="tx1"/>
            </w14:solidFill>
          </w14:textFill>
        </w:rPr>
        <w:sectPr>
          <w:headerReference r:id="rId5" w:type="first"/>
          <w:headerReference r:id="rId3" w:type="default"/>
          <w:footerReference r:id="rId6" w:type="default"/>
          <w:headerReference r:id="rId4" w:type="even"/>
          <w:footerReference r:id="rId7" w:type="even"/>
          <w:type w:val="oddPage"/>
          <w:pgSz w:w="11907" w:h="16840"/>
          <w:pgMar w:top="1418" w:right="1418" w:bottom="1418" w:left="1814" w:header="1134" w:footer="851" w:gutter="0"/>
          <w:pgBorders>
            <w:top w:val="none" w:sz="0" w:space="0"/>
            <w:left w:val="none" w:sz="0" w:space="0"/>
            <w:bottom w:val="none" w:sz="0" w:space="0"/>
            <w:right w:val="none" w:sz="0" w:space="0"/>
          </w:pgBorders>
          <w:pgNumType w:start="1"/>
          <w:cols w:space="425" w:num="1"/>
          <w:docGrid w:type="linesAndChars" w:linePitch="312" w:charSpace="0"/>
        </w:sectPr>
      </w:pPr>
    </w:p>
    <w:p>
      <w:pPr>
        <w:spacing w:line="360" w:lineRule="auto"/>
        <w:jc w:val="center"/>
        <w:rPr>
          <w:rStyle w:val="42"/>
          <w:color w:val="000000" w:themeColor="text1"/>
          <w14:textFill>
            <w14:solidFill>
              <w14:schemeClr w14:val="tx1"/>
            </w14:solidFill>
          </w14:textFill>
        </w:rPr>
      </w:pPr>
    </w:p>
    <w:p>
      <w:pPr>
        <w:spacing w:line="360" w:lineRule="auto"/>
        <w:jc w:val="center"/>
      </w:pPr>
      <w:bookmarkStart w:id="9" w:name="_Toc81557808"/>
      <w:bookmarkStart w:id="10" w:name="_Toc81920651"/>
      <w:bookmarkStart w:id="11" w:name="_Toc2704"/>
      <w:r>
        <w:rPr>
          <w:rStyle w:val="42"/>
          <w:rFonts w:hint="eastAsia"/>
          <w:color w:val="000000" w:themeColor="text1"/>
          <w14:textFill>
            <w14:solidFill>
              <w14:schemeClr w14:val="tx1"/>
            </w14:solidFill>
          </w14:textFill>
        </w:rPr>
        <w:t>目  录</w:t>
      </w:r>
      <w:bookmarkEnd w:id="1"/>
      <w:bookmarkEnd w:id="2"/>
      <w:bookmarkEnd w:id="3"/>
      <w:bookmarkEnd w:id="4"/>
      <w:bookmarkEnd w:id="5"/>
      <w:bookmarkEnd w:id="6"/>
      <w:bookmarkEnd w:id="7"/>
      <w:bookmarkEnd w:id="8"/>
      <w:bookmarkEnd w:id="9"/>
      <w:bookmarkEnd w:id="10"/>
      <w:bookmarkEnd w:id="11"/>
    </w:p>
    <w:p>
      <w:pPr>
        <w:pStyle w:val="14"/>
        <w:rPr>
          <w:rFonts w:hAnsi="宋体" w:eastAsia="宋体"/>
        </w:rPr>
      </w:pPr>
    </w:p>
    <w:p/>
    <w:sdt>
      <w:sdtPr>
        <w:rPr>
          <w:b/>
          <w:bCs/>
          <w:kern w:val="44"/>
          <w:sz w:val="44"/>
          <w:szCs w:val="44"/>
          <w:lang w:val="zh-CN"/>
        </w:rPr>
        <w:id w:val="-1656831082"/>
      </w:sdtPr>
      <w:sdtEndPr>
        <w:rPr>
          <w:b/>
          <w:bCs/>
          <w:kern w:val="44"/>
          <w:sz w:val="44"/>
          <w:szCs w:val="44"/>
          <w:lang w:val="zh-CN"/>
        </w:rPr>
      </w:sdtEndPr>
      <w:sdtContent>
        <w:p/>
        <w:p>
          <w:pPr>
            <w:pStyle w:val="22"/>
            <w:tabs>
              <w:tab w:val="right" w:leader="dot" w:pos="8675"/>
            </w:tabs>
          </w:pPr>
          <w:r>
            <w:fldChar w:fldCharType="begin"/>
          </w:r>
          <w:r>
            <w:instrText xml:space="preserve"> TOC \o "1-3" \h \z \u </w:instrText>
          </w:r>
          <w:r>
            <w:fldChar w:fldCharType="separate"/>
          </w:r>
          <w:r>
            <w:fldChar w:fldCharType="begin"/>
          </w:r>
          <w:r>
            <w:instrText xml:space="preserve"> HYPERLINK \l _Toc2704 </w:instrText>
          </w:r>
          <w:r>
            <w:fldChar w:fldCharType="separate"/>
          </w:r>
          <w:r>
            <w:rPr>
              <w:rFonts w:hint="eastAsia"/>
            </w:rPr>
            <w:t>目  录</w:t>
          </w:r>
          <w:r>
            <w:tab/>
          </w:r>
          <w:r>
            <w:fldChar w:fldCharType="begin"/>
          </w:r>
          <w:r>
            <w:instrText xml:space="preserve"> PAGEREF _Toc2704 \h </w:instrText>
          </w:r>
          <w:r>
            <w:fldChar w:fldCharType="separate"/>
          </w:r>
          <w:r>
            <w:t>1</w:t>
          </w:r>
          <w:r>
            <w:fldChar w:fldCharType="end"/>
          </w:r>
          <w:r>
            <w:fldChar w:fldCharType="end"/>
          </w:r>
        </w:p>
        <w:p>
          <w:pPr>
            <w:pStyle w:val="22"/>
            <w:tabs>
              <w:tab w:val="right" w:leader="dot" w:pos="8675"/>
            </w:tabs>
          </w:pPr>
          <w:r>
            <w:rPr>
              <w:bCs/>
              <w:lang w:val="zh-CN"/>
            </w:rPr>
            <w:fldChar w:fldCharType="begin"/>
          </w:r>
          <w:r>
            <w:rPr>
              <w:bCs/>
              <w:lang w:val="zh-CN"/>
            </w:rPr>
            <w:instrText xml:space="preserve"> HYPERLINK \l _Toc19622 </w:instrText>
          </w:r>
          <w:r>
            <w:rPr>
              <w:bCs/>
              <w:lang w:val="zh-CN"/>
            </w:rPr>
            <w:fldChar w:fldCharType="separate"/>
          </w:r>
          <w:r>
            <w:rPr>
              <w:rFonts w:hint="eastAsia"/>
            </w:rPr>
            <w:t xml:space="preserve">第一章 </w:t>
          </w:r>
          <w:r>
            <w:rPr>
              <w:rFonts w:hint="eastAsia"/>
              <w:lang w:val="en-US" w:eastAsia="zh-CN"/>
            </w:rPr>
            <w:t>磋商</w:t>
          </w:r>
          <w:r>
            <w:rPr>
              <w:rFonts w:hint="eastAsia"/>
            </w:rPr>
            <w:t>邀请</w:t>
          </w:r>
          <w:r>
            <w:tab/>
          </w:r>
          <w:r>
            <w:fldChar w:fldCharType="begin"/>
          </w:r>
          <w:r>
            <w:instrText xml:space="preserve"> PAGEREF _Toc19622 \h </w:instrText>
          </w:r>
          <w:r>
            <w:fldChar w:fldCharType="separate"/>
          </w:r>
          <w:r>
            <w:t>1</w:t>
          </w:r>
          <w:r>
            <w:fldChar w:fldCharType="end"/>
          </w:r>
          <w:r>
            <w:rPr>
              <w:bCs/>
              <w:lang w:val="zh-CN"/>
            </w:rPr>
            <w:fldChar w:fldCharType="end"/>
          </w:r>
        </w:p>
        <w:p>
          <w:pPr>
            <w:pStyle w:val="22"/>
            <w:tabs>
              <w:tab w:val="right" w:leader="dot" w:pos="8675"/>
            </w:tabs>
          </w:pPr>
          <w:r>
            <w:rPr>
              <w:bCs/>
              <w:lang w:val="zh-CN"/>
            </w:rPr>
            <w:fldChar w:fldCharType="begin"/>
          </w:r>
          <w:r>
            <w:rPr>
              <w:bCs/>
              <w:lang w:val="zh-CN"/>
            </w:rPr>
            <w:instrText xml:space="preserve"> HYPERLINK \l _Toc15364 </w:instrText>
          </w:r>
          <w:r>
            <w:rPr>
              <w:bCs/>
              <w:lang w:val="zh-CN"/>
            </w:rPr>
            <w:fldChar w:fldCharType="separate"/>
          </w:r>
          <w:r>
            <w:rPr>
              <w:rFonts w:hint="eastAsia"/>
            </w:rPr>
            <w:t xml:space="preserve">第二章 </w:t>
          </w:r>
          <w:r>
            <w:rPr>
              <w:rFonts w:hint="eastAsia"/>
              <w:lang w:val="en-US" w:eastAsia="zh-CN"/>
            </w:rPr>
            <w:t>供应商</w:t>
          </w:r>
          <w:r>
            <w:t>须知</w:t>
          </w:r>
          <w:r>
            <w:tab/>
          </w:r>
          <w:r>
            <w:fldChar w:fldCharType="begin"/>
          </w:r>
          <w:r>
            <w:instrText xml:space="preserve"> PAGEREF _Toc15364 \h </w:instrText>
          </w:r>
          <w:r>
            <w:fldChar w:fldCharType="separate"/>
          </w:r>
          <w:r>
            <w:t>4</w:t>
          </w:r>
          <w:r>
            <w:fldChar w:fldCharType="end"/>
          </w:r>
          <w:r>
            <w:rPr>
              <w:bCs/>
              <w:lang w:val="zh-CN"/>
            </w:rPr>
            <w:fldChar w:fldCharType="end"/>
          </w:r>
        </w:p>
        <w:p>
          <w:pPr>
            <w:pStyle w:val="26"/>
            <w:tabs>
              <w:tab w:val="right" w:leader="dot" w:pos="8675"/>
            </w:tabs>
          </w:pPr>
          <w:r>
            <w:rPr>
              <w:bCs/>
              <w:lang w:val="zh-CN"/>
            </w:rPr>
            <w:fldChar w:fldCharType="begin"/>
          </w:r>
          <w:r>
            <w:rPr>
              <w:bCs/>
              <w:lang w:val="zh-CN"/>
            </w:rPr>
            <w:instrText xml:space="preserve"> HYPERLINK \l _Toc22393 </w:instrText>
          </w:r>
          <w:r>
            <w:rPr>
              <w:bCs/>
              <w:lang w:val="zh-CN"/>
            </w:rPr>
            <w:fldChar w:fldCharType="separate"/>
          </w:r>
          <w:r>
            <w:rPr>
              <w:rFonts w:ascii="宋体" w:hAnsi="宋体" w:eastAsia="宋体"/>
            </w:rPr>
            <w:t>一</w:t>
          </w:r>
          <w:r>
            <w:rPr>
              <w:rFonts w:hint="eastAsia" w:ascii="宋体" w:hAnsi="宋体" w:eastAsia="宋体"/>
            </w:rPr>
            <w:t>、</w:t>
          </w:r>
          <w:r>
            <w:rPr>
              <w:rFonts w:hint="eastAsia" w:ascii="宋体" w:hAnsi="宋体" w:eastAsia="宋体"/>
              <w:lang w:val="en-US" w:eastAsia="zh-CN"/>
            </w:rPr>
            <w:t>磋商</w:t>
          </w:r>
          <w:r>
            <w:tab/>
          </w:r>
          <w:r>
            <w:fldChar w:fldCharType="begin"/>
          </w:r>
          <w:r>
            <w:instrText xml:space="preserve"> PAGEREF _Toc22393 \h </w:instrText>
          </w:r>
          <w:r>
            <w:fldChar w:fldCharType="separate"/>
          </w:r>
          <w:r>
            <w:t>4</w:t>
          </w:r>
          <w:r>
            <w:fldChar w:fldCharType="end"/>
          </w:r>
          <w:r>
            <w:rPr>
              <w:bCs/>
              <w:lang w:val="zh-CN"/>
            </w:rPr>
            <w:fldChar w:fldCharType="end"/>
          </w:r>
        </w:p>
        <w:p>
          <w:pPr>
            <w:pStyle w:val="13"/>
            <w:tabs>
              <w:tab w:val="right" w:leader="dot" w:pos="8675"/>
            </w:tabs>
          </w:pPr>
          <w:r>
            <w:rPr>
              <w:bCs/>
              <w:lang w:val="zh-CN"/>
            </w:rPr>
            <w:fldChar w:fldCharType="begin"/>
          </w:r>
          <w:r>
            <w:rPr>
              <w:bCs/>
              <w:lang w:val="zh-CN"/>
            </w:rPr>
            <w:instrText xml:space="preserve"> HYPERLINK \l _Toc26905 </w:instrText>
          </w:r>
          <w:r>
            <w:rPr>
              <w:bCs/>
              <w:lang w:val="zh-CN"/>
            </w:rPr>
            <w:fldChar w:fldCharType="separate"/>
          </w:r>
          <w:r>
            <w:rPr>
              <w:rFonts w:hint="eastAsia"/>
            </w:rPr>
            <w:t>（一）适用范围</w:t>
          </w:r>
          <w:r>
            <w:tab/>
          </w:r>
          <w:r>
            <w:fldChar w:fldCharType="begin"/>
          </w:r>
          <w:r>
            <w:instrText xml:space="preserve"> PAGEREF _Toc26905 \h </w:instrText>
          </w:r>
          <w:r>
            <w:fldChar w:fldCharType="separate"/>
          </w:r>
          <w:r>
            <w:t>4</w:t>
          </w:r>
          <w:r>
            <w:fldChar w:fldCharType="end"/>
          </w:r>
          <w:r>
            <w:rPr>
              <w:bCs/>
              <w:lang w:val="zh-CN"/>
            </w:rPr>
            <w:fldChar w:fldCharType="end"/>
          </w:r>
        </w:p>
        <w:p>
          <w:pPr>
            <w:pStyle w:val="13"/>
            <w:tabs>
              <w:tab w:val="right" w:leader="dot" w:pos="8675"/>
            </w:tabs>
          </w:pPr>
          <w:r>
            <w:rPr>
              <w:bCs/>
              <w:lang w:val="zh-CN"/>
            </w:rPr>
            <w:fldChar w:fldCharType="begin"/>
          </w:r>
          <w:r>
            <w:rPr>
              <w:bCs/>
              <w:lang w:val="zh-CN"/>
            </w:rPr>
            <w:instrText xml:space="preserve"> HYPERLINK \l _Toc26158 </w:instrText>
          </w:r>
          <w:r>
            <w:rPr>
              <w:bCs/>
              <w:lang w:val="zh-CN"/>
            </w:rPr>
            <w:fldChar w:fldCharType="separate"/>
          </w:r>
          <w:r>
            <w:rPr>
              <w:rFonts w:hint="eastAsia"/>
            </w:rPr>
            <w:t>（二）合格</w:t>
          </w:r>
          <w:r>
            <w:rPr>
              <w:rFonts w:hint="eastAsia"/>
              <w:lang w:val="en-US" w:eastAsia="zh-CN"/>
            </w:rPr>
            <w:t>供应商</w:t>
          </w:r>
          <w:r>
            <w:tab/>
          </w:r>
          <w:r>
            <w:fldChar w:fldCharType="begin"/>
          </w:r>
          <w:r>
            <w:instrText xml:space="preserve"> PAGEREF _Toc26158 \h </w:instrText>
          </w:r>
          <w:r>
            <w:fldChar w:fldCharType="separate"/>
          </w:r>
          <w:r>
            <w:t>4</w:t>
          </w:r>
          <w:r>
            <w:fldChar w:fldCharType="end"/>
          </w:r>
          <w:r>
            <w:rPr>
              <w:bCs/>
              <w:lang w:val="zh-CN"/>
            </w:rPr>
            <w:fldChar w:fldCharType="end"/>
          </w:r>
        </w:p>
        <w:p>
          <w:pPr>
            <w:pStyle w:val="13"/>
            <w:tabs>
              <w:tab w:val="right" w:leader="dot" w:pos="8675"/>
            </w:tabs>
          </w:pPr>
          <w:r>
            <w:rPr>
              <w:bCs/>
              <w:lang w:val="zh-CN"/>
            </w:rPr>
            <w:fldChar w:fldCharType="begin"/>
          </w:r>
          <w:r>
            <w:rPr>
              <w:bCs/>
              <w:lang w:val="zh-CN"/>
            </w:rPr>
            <w:instrText xml:space="preserve"> HYPERLINK \l _Toc32579 </w:instrText>
          </w:r>
          <w:r>
            <w:rPr>
              <w:bCs/>
              <w:lang w:val="zh-CN"/>
            </w:rPr>
            <w:fldChar w:fldCharType="separate"/>
          </w:r>
          <w:r>
            <w:rPr>
              <w:rFonts w:hint="eastAsia"/>
            </w:rPr>
            <w:t>（三）</w:t>
          </w:r>
          <w:r>
            <w:rPr>
              <w:rFonts w:hint="eastAsia"/>
              <w:lang w:val="en-US" w:eastAsia="zh-CN"/>
            </w:rPr>
            <w:t>磋商</w:t>
          </w:r>
          <w:r>
            <w:rPr>
              <w:rFonts w:hint="eastAsia"/>
            </w:rPr>
            <w:t>费用</w:t>
          </w:r>
          <w:r>
            <w:tab/>
          </w:r>
          <w:r>
            <w:fldChar w:fldCharType="begin"/>
          </w:r>
          <w:r>
            <w:instrText xml:space="preserve"> PAGEREF _Toc32579 \h </w:instrText>
          </w:r>
          <w:r>
            <w:fldChar w:fldCharType="separate"/>
          </w:r>
          <w:r>
            <w:t>4</w:t>
          </w:r>
          <w:r>
            <w:fldChar w:fldCharType="end"/>
          </w:r>
          <w:r>
            <w:rPr>
              <w:bCs/>
              <w:lang w:val="zh-CN"/>
            </w:rPr>
            <w:fldChar w:fldCharType="end"/>
          </w:r>
        </w:p>
        <w:p>
          <w:pPr>
            <w:pStyle w:val="13"/>
            <w:tabs>
              <w:tab w:val="right" w:leader="dot" w:pos="8675"/>
            </w:tabs>
          </w:pPr>
          <w:r>
            <w:rPr>
              <w:bCs/>
              <w:lang w:val="zh-CN"/>
            </w:rPr>
            <w:fldChar w:fldCharType="begin"/>
          </w:r>
          <w:r>
            <w:rPr>
              <w:bCs/>
              <w:lang w:val="zh-CN"/>
            </w:rPr>
            <w:instrText xml:space="preserve"> HYPERLINK \l _Toc20600 </w:instrText>
          </w:r>
          <w:r>
            <w:rPr>
              <w:bCs/>
              <w:lang w:val="zh-CN"/>
            </w:rPr>
            <w:fldChar w:fldCharType="separate"/>
          </w:r>
          <w:r>
            <w:rPr>
              <w:rFonts w:hint="eastAsia"/>
            </w:rPr>
            <w:t>（四）</w:t>
          </w:r>
          <w:r>
            <w:rPr>
              <w:rFonts w:hint="eastAsia"/>
              <w:lang w:val="en-US" w:eastAsia="zh-CN"/>
            </w:rPr>
            <w:t>供应商</w:t>
          </w:r>
          <w:r>
            <w:rPr>
              <w:rFonts w:hint="eastAsia"/>
            </w:rPr>
            <w:t>代表</w:t>
          </w:r>
          <w:r>
            <w:tab/>
          </w:r>
          <w:r>
            <w:fldChar w:fldCharType="begin"/>
          </w:r>
          <w:r>
            <w:instrText xml:space="preserve"> PAGEREF _Toc20600 \h </w:instrText>
          </w:r>
          <w:r>
            <w:fldChar w:fldCharType="separate"/>
          </w:r>
          <w:r>
            <w:t>4</w:t>
          </w:r>
          <w:r>
            <w:fldChar w:fldCharType="end"/>
          </w:r>
          <w:r>
            <w:rPr>
              <w:bCs/>
              <w:lang w:val="zh-CN"/>
            </w:rPr>
            <w:fldChar w:fldCharType="end"/>
          </w:r>
        </w:p>
        <w:p>
          <w:pPr>
            <w:pStyle w:val="13"/>
            <w:tabs>
              <w:tab w:val="right" w:leader="dot" w:pos="8675"/>
            </w:tabs>
          </w:pPr>
          <w:r>
            <w:rPr>
              <w:bCs/>
              <w:lang w:val="zh-CN"/>
            </w:rPr>
            <w:fldChar w:fldCharType="begin"/>
          </w:r>
          <w:r>
            <w:rPr>
              <w:bCs/>
              <w:lang w:val="zh-CN"/>
            </w:rPr>
            <w:instrText xml:space="preserve"> HYPERLINK \l _Toc24369 </w:instrText>
          </w:r>
          <w:r>
            <w:rPr>
              <w:bCs/>
              <w:lang w:val="zh-CN"/>
            </w:rPr>
            <w:fldChar w:fldCharType="separate"/>
          </w:r>
          <w:r>
            <w:rPr>
              <w:rFonts w:hint="eastAsia"/>
            </w:rPr>
            <w:t>（五）</w:t>
          </w:r>
          <w:r>
            <w:rPr>
              <w:rFonts w:hint="eastAsia"/>
              <w:lang w:val="en-US" w:eastAsia="zh-CN"/>
            </w:rPr>
            <w:t>磋商文件</w:t>
          </w:r>
          <w:r>
            <w:rPr>
              <w:rFonts w:hint="eastAsia"/>
            </w:rPr>
            <w:t>的构成</w:t>
          </w:r>
          <w:r>
            <w:tab/>
          </w:r>
          <w:r>
            <w:fldChar w:fldCharType="begin"/>
          </w:r>
          <w:r>
            <w:instrText xml:space="preserve"> PAGEREF _Toc24369 \h </w:instrText>
          </w:r>
          <w:r>
            <w:fldChar w:fldCharType="separate"/>
          </w:r>
          <w:r>
            <w:t>4</w:t>
          </w:r>
          <w:r>
            <w:fldChar w:fldCharType="end"/>
          </w:r>
          <w:r>
            <w:rPr>
              <w:bCs/>
              <w:lang w:val="zh-CN"/>
            </w:rPr>
            <w:fldChar w:fldCharType="end"/>
          </w:r>
        </w:p>
        <w:p>
          <w:pPr>
            <w:pStyle w:val="13"/>
            <w:tabs>
              <w:tab w:val="right" w:leader="dot" w:pos="8675"/>
            </w:tabs>
          </w:pPr>
          <w:r>
            <w:rPr>
              <w:bCs/>
              <w:lang w:val="zh-CN"/>
            </w:rPr>
            <w:fldChar w:fldCharType="begin"/>
          </w:r>
          <w:r>
            <w:rPr>
              <w:bCs/>
              <w:lang w:val="zh-CN"/>
            </w:rPr>
            <w:instrText xml:space="preserve"> HYPERLINK \l _Toc25833 </w:instrText>
          </w:r>
          <w:r>
            <w:rPr>
              <w:bCs/>
              <w:lang w:val="zh-CN"/>
            </w:rPr>
            <w:fldChar w:fldCharType="separate"/>
          </w:r>
          <w:r>
            <w:rPr>
              <w:rFonts w:hint="eastAsia"/>
            </w:rPr>
            <w:t>（六）</w:t>
          </w:r>
          <w:r>
            <w:rPr>
              <w:rFonts w:hint="eastAsia"/>
              <w:lang w:val="en-US" w:eastAsia="zh-CN"/>
            </w:rPr>
            <w:t>供应商</w:t>
          </w:r>
          <w:r>
            <w:rPr>
              <w:rFonts w:hint="eastAsia"/>
            </w:rPr>
            <w:t>应当提交的资格、资信证明文件的要求</w:t>
          </w:r>
          <w:r>
            <w:tab/>
          </w:r>
          <w:r>
            <w:fldChar w:fldCharType="begin"/>
          </w:r>
          <w:r>
            <w:instrText xml:space="preserve"> PAGEREF _Toc25833 \h </w:instrText>
          </w:r>
          <w:r>
            <w:fldChar w:fldCharType="separate"/>
          </w:r>
          <w:r>
            <w:t>4</w:t>
          </w:r>
          <w:r>
            <w:fldChar w:fldCharType="end"/>
          </w:r>
          <w:r>
            <w:rPr>
              <w:bCs/>
              <w:lang w:val="zh-CN"/>
            </w:rPr>
            <w:fldChar w:fldCharType="end"/>
          </w:r>
        </w:p>
        <w:p>
          <w:pPr>
            <w:pStyle w:val="26"/>
            <w:tabs>
              <w:tab w:val="right" w:leader="dot" w:pos="8675"/>
            </w:tabs>
          </w:pPr>
          <w:r>
            <w:rPr>
              <w:bCs/>
              <w:lang w:val="zh-CN"/>
            </w:rPr>
            <w:fldChar w:fldCharType="begin"/>
          </w:r>
          <w:r>
            <w:rPr>
              <w:bCs/>
              <w:lang w:val="zh-CN"/>
            </w:rPr>
            <w:instrText xml:space="preserve"> HYPERLINK \l _Toc21318 </w:instrText>
          </w:r>
          <w:r>
            <w:rPr>
              <w:bCs/>
              <w:lang w:val="zh-CN"/>
            </w:rPr>
            <w:fldChar w:fldCharType="separate"/>
          </w:r>
          <w:r>
            <w:rPr>
              <w:rFonts w:hint="eastAsia" w:ascii="宋体" w:hAnsi="宋体" w:eastAsia="宋体"/>
            </w:rPr>
            <w:t>二、</w:t>
          </w:r>
          <w:r>
            <w:rPr>
              <w:rFonts w:hint="eastAsia" w:ascii="宋体" w:hAnsi="宋体" w:eastAsia="宋体"/>
              <w:lang w:val="en-US" w:eastAsia="zh-CN"/>
            </w:rPr>
            <w:t>响应</w:t>
          </w:r>
          <w:r>
            <w:tab/>
          </w:r>
          <w:r>
            <w:fldChar w:fldCharType="begin"/>
          </w:r>
          <w:r>
            <w:instrText xml:space="preserve"> PAGEREF _Toc21318 \h </w:instrText>
          </w:r>
          <w:r>
            <w:fldChar w:fldCharType="separate"/>
          </w:r>
          <w:r>
            <w:t>5</w:t>
          </w:r>
          <w:r>
            <w:fldChar w:fldCharType="end"/>
          </w:r>
          <w:r>
            <w:rPr>
              <w:bCs/>
              <w:lang w:val="zh-CN"/>
            </w:rPr>
            <w:fldChar w:fldCharType="end"/>
          </w:r>
        </w:p>
        <w:p>
          <w:pPr>
            <w:pStyle w:val="13"/>
            <w:tabs>
              <w:tab w:val="right" w:leader="dot" w:pos="8675"/>
            </w:tabs>
          </w:pPr>
          <w:r>
            <w:rPr>
              <w:bCs/>
              <w:lang w:val="zh-CN"/>
            </w:rPr>
            <w:fldChar w:fldCharType="begin"/>
          </w:r>
          <w:r>
            <w:rPr>
              <w:bCs/>
              <w:lang w:val="zh-CN"/>
            </w:rPr>
            <w:instrText xml:space="preserve"> HYPERLINK \l _Toc2575 </w:instrText>
          </w:r>
          <w:r>
            <w:rPr>
              <w:bCs/>
              <w:lang w:val="zh-CN"/>
            </w:rPr>
            <w:fldChar w:fldCharType="separate"/>
          </w:r>
          <w:r>
            <w:rPr>
              <w:rFonts w:hint="eastAsia"/>
            </w:rPr>
            <w:t>（一）</w:t>
          </w:r>
          <w:r>
            <w:rPr>
              <w:rFonts w:hint="eastAsia"/>
              <w:lang w:val="en-US" w:eastAsia="zh-CN"/>
            </w:rPr>
            <w:t>响应文件</w:t>
          </w:r>
          <w:r>
            <w:t>的编制</w:t>
          </w:r>
          <w:r>
            <w:tab/>
          </w:r>
          <w:r>
            <w:fldChar w:fldCharType="begin"/>
          </w:r>
          <w:r>
            <w:instrText xml:space="preserve"> PAGEREF _Toc2575 \h </w:instrText>
          </w:r>
          <w:r>
            <w:fldChar w:fldCharType="separate"/>
          </w:r>
          <w:r>
            <w:t>5</w:t>
          </w:r>
          <w:r>
            <w:fldChar w:fldCharType="end"/>
          </w:r>
          <w:r>
            <w:rPr>
              <w:bCs/>
              <w:lang w:val="zh-CN"/>
            </w:rPr>
            <w:fldChar w:fldCharType="end"/>
          </w:r>
        </w:p>
        <w:p>
          <w:pPr>
            <w:pStyle w:val="13"/>
            <w:tabs>
              <w:tab w:val="right" w:leader="dot" w:pos="8675"/>
            </w:tabs>
          </w:pPr>
          <w:r>
            <w:rPr>
              <w:bCs/>
              <w:lang w:val="zh-CN"/>
            </w:rPr>
            <w:fldChar w:fldCharType="begin"/>
          </w:r>
          <w:r>
            <w:rPr>
              <w:bCs/>
              <w:lang w:val="zh-CN"/>
            </w:rPr>
            <w:instrText xml:space="preserve"> HYPERLINK \l _Toc7878 </w:instrText>
          </w:r>
          <w:r>
            <w:rPr>
              <w:bCs/>
              <w:lang w:val="zh-CN"/>
            </w:rPr>
            <w:fldChar w:fldCharType="separate"/>
          </w:r>
          <w:r>
            <w:rPr>
              <w:rFonts w:hint="eastAsia"/>
            </w:rPr>
            <w:t>（二）</w:t>
          </w:r>
          <w:r>
            <w:rPr>
              <w:rFonts w:hint="eastAsia"/>
              <w:lang w:val="en-US" w:eastAsia="zh-CN"/>
            </w:rPr>
            <w:t>响应文件</w:t>
          </w:r>
          <w:r>
            <w:rPr>
              <w:rFonts w:hint="eastAsia"/>
            </w:rPr>
            <w:t>计量单位</w:t>
          </w:r>
          <w:r>
            <w:tab/>
          </w:r>
          <w:r>
            <w:fldChar w:fldCharType="begin"/>
          </w:r>
          <w:r>
            <w:instrText xml:space="preserve"> PAGEREF _Toc7878 \h </w:instrText>
          </w:r>
          <w:r>
            <w:fldChar w:fldCharType="separate"/>
          </w:r>
          <w:r>
            <w:t>5</w:t>
          </w:r>
          <w:r>
            <w:fldChar w:fldCharType="end"/>
          </w:r>
          <w:r>
            <w:rPr>
              <w:bCs/>
              <w:lang w:val="zh-CN"/>
            </w:rPr>
            <w:fldChar w:fldCharType="end"/>
          </w:r>
        </w:p>
        <w:p>
          <w:pPr>
            <w:pStyle w:val="13"/>
            <w:tabs>
              <w:tab w:val="right" w:leader="dot" w:pos="8675"/>
            </w:tabs>
          </w:pPr>
          <w:r>
            <w:rPr>
              <w:bCs/>
              <w:lang w:val="zh-CN"/>
            </w:rPr>
            <w:fldChar w:fldCharType="begin"/>
          </w:r>
          <w:r>
            <w:rPr>
              <w:bCs/>
              <w:lang w:val="zh-CN"/>
            </w:rPr>
            <w:instrText xml:space="preserve"> HYPERLINK \l _Toc14687 </w:instrText>
          </w:r>
          <w:r>
            <w:rPr>
              <w:bCs/>
              <w:lang w:val="zh-CN"/>
            </w:rPr>
            <w:fldChar w:fldCharType="separate"/>
          </w:r>
          <w:r>
            <w:rPr>
              <w:rFonts w:hint="eastAsia"/>
            </w:rPr>
            <w:t>（三）</w:t>
          </w:r>
          <w:r>
            <w:rPr>
              <w:rFonts w:hint="eastAsia"/>
              <w:lang w:val="en-US" w:eastAsia="zh-CN"/>
            </w:rPr>
            <w:t>响应文件</w:t>
          </w:r>
          <w:r>
            <w:rPr>
              <w:rFonts w:hint="eastAsia"/>
            </w:rPr>
            <w:t>的</w:t>
          </w:r>
          <w:r>
            <w:t>构成</w:t>
          </w:r>
          <w:r>
            <w:tab/>
          </w:r>
          <w:r>
            <w:fldChar w:fldCharType="begin"/>
          </w:r>
          <w:r>
            <w:instrText xml:space="preserve"> PAGEREF _Toc14687 \h </w:instrText>
          </w:r>
          <w:r>
            <w:fldChar w:fldCharType="separate"/>
          </w:r>
          <w:r>
            <w:t>5</w:t>
          </w:r>
          <w:r>
            <w:fldChar w:fldCharType="end"/>
          </w:r>
          <w:r>
            <w:rPr>
              <w:bCs/>
              <w:lang w:val="zh-CN"/>
            </w:rPr>
            <w:fldChar w:fldCharType="end"/>
          </w:r>
        </w:p>
        <w:p>
          <w:pPr>
            <w:pStyle w:val="13"/>
            <w:tabs>
              <w:tab w:val="right" w:leader="dot" w:pos="8675"/>
            </w:tabs>
          </w:pPr>
          <w:r>
            <w:rPr>
              <w:bCs/>
              <w:lang w:val="zh-CN"/>
            </w:rPr>
            <w:fldChar w:fldCharType="begin"/>
          </w:r>
          <w:r>
            <w:rPr>
              <w:bCs/>
              <w:lang w:val="zh-CN"/>
            </w:rPr>
            <w:instrText xml:space="preserve"> HYPERLINK \l _Toc5000 </w:instrText>
          </w:r>
          <w:r>
            <w:rPr>
              <w:bCs/>
              <w:lang w:val="zh-CN"/>
            </w:rPr>
            <w:fldChar w:fldCharType="separate"/>
          </w:r>
          <w:r>
            <w:rPr>
              <w:rFonts w:hint="eastAsia"/>
            </w:rPr>
            <w:t>（四）</w:t>
          </w:r>
          <w:r>
            <w:rPr>
              <w:rFonts w:hint="eastAsia"/>
              <w:lang w:val="en-US" w:eastAsia="zh-CN"/>
            </w:rPr>
            <w:t>响应文件</w:t>
          </w:r>
          <w:r>
            <w:tab/>
          </w:r>
          <w:r>
            <w:fldChar w:fldCharType="begin"/>
          </w:r>
          <w:r>
            <w:instrText xml:space="preserve"> PAGEREF _Toc5000 \h </w:instrText>
          </w:r>
          <w:r>
            <w:fldChar w:fldCharType="separate"/>
          </w:r>
          <w:r>
            <w:t>5</w:t>
          </w:r>
          <w:r>
            <w:fldChar w:fldCharType="end"/>
          </w:r>
          <w:r>
            <w:rPr>
              <w:bCs/>
              <w:lang w:val="zh-CN"/>
            </w:rPr>
            <w:fldChar w:fldCharType="end"/>
          </w:r>
        </w:p>
        <w:p>
          <w:pPr>
            <w:pStyle w:val="13"/>
            <w:tabs>
              <w:tab w:val="right" w:leader="dot" w:pos="8675"/>
            </w:tabs>
          </w:pPr>
          <w:r>
            <w:rPr>
              <w:bCs/>
              <w:lang w:val="zh-CN"/>
            </w:rPr>
            <w:fldChar w:fldCharType="begin"/>
          </w:r>
          <w:r>
            <w:rPr>
              <w:bCs/>
              <w:lang w:val="zh-CN"/>
            </w:rPr>
            <w:instrText xml:space="preserve"> HYPERLINK \l _Toc10917 </w:instrText>
          </w:r>
          <w:r>
            <w:rPr>
              <w:bCs/>
              <w:lang w:val="zh-CN"/>
            </w:rPr>
            <w:fldChar w:fldCharType="separate"/>
          </w:r>
          <w:r>
            <w:rPr>
              <w:rFonts w:hint="eastAsia"/>
            </w:rPr>
            <w:t>（五）分包</w:t>
          </w:r>
          <w:r>
            <w:t>的规定</w:t>
          </w:r>
          <w:r>
            <w:tab/>
          </w:r>
          <w:r>
            <w:fldChar w:fldCharType="begin"/>
          </w:r>
          <w:r>
            <w:instrText xml:space="preserve"> PAGEREF _Toc10917 \h </w:instrText>
          </w:r>
          <w:r>
            <w:fldChar w:fldCharType="separate"/>
          </w:r>
          <w:r>
            <w:t>6</w:t>
          </w:r>
          <w:r>
            <w:fldChar w:fldCharType="end"/>
          </w:r>
          <w:r>
            <w:rPr>
              <w:bCs/>
              <w:lang w:val="zh-CN"/>
            </w:rPr>
            <w:fldChar w:fldCharType="end"/>
          </w:r>
        </w:p>
        <w:p>
          <w:pPr>
            <w:pStyle w:val="13"/>
            <w:tabs>
              <w:tab w:val="right" w:leader="dot" w:pos="8675"/>
            </w:tabs>
          </w:pPr>
          <w:r>
            <w:rPr>
              <w:bCs/>
              <w:lang w:val="zh-CN"/>
            </w:rPr>
            <w:fldChar w:fldCharType="begin"/>
          </w:r>
          <w:r>
            <w:rPr>
              <w:bCs/>
              <w:lang w:val="zh-CN"/>
            </w:rPr>
            <w:instrText xml:space="preserve"> HYPERLINK \l _Toc18992 </w:instrText>
          </w:r>
          <w:r>
            <w:rPr>
              <w:bCs/>
              <w:lang w:val="zh-CN"/>
            </w:rPr>
            <w:fldChar w:fldCharType="separate"/>
          </w:r>
          <w:r>
            <w:rPr>
              <w:rFonts w:hint="eastAsia"/>
            </w:rPr>
            <w:t>（六）恶意串通等行为的处理及串通情形的认定</w:t>
          </w:r>
          <w:r>
            <w:tab/>
          </w:r>
          <w:r>
            <w:fldChar w:fldCharType="begin"/>
          </w:r>
          <w:r>
            <w:instrText xml:space="preserve"> PAGEREF _Toc18992 \h </w:instrText>
          </w:r>
          <w:r>
            <w:fldChar w:fldCharType="separate"/>
          </w:r>
          <w:r>
            <w:t>6</w:t>
          </w:r>
          <w:r>
            <w:fldChar w:fldCharType="end"/>
          </w:r>
          <w:r>
            <w:rPr>
              <w:bCs/>
              <w:lang w:val="zh-CN"/>
            </w:rPr>
            <w:fldChar w:fldCharType="end"/>
          </w:r>
        </w:p>
        <w:p>
          <w:pPr>
            <w:pStyle w:val="13"/>
            <w:tabs>
              <w:tab w:val="right" w:leader="dot" w:pos="8675"/>
            </w:tabs>
          </w:pPr>
          <w:r>
            <w:rPr>
              <w:bCs/>
              <w:lang w:val="zh-CN"/>
            </w:rPr>
            <w:fldChar w:fldCharType="begin"/>
          </w:r>
          <w:r>
            <w:rPr>
              <w:bCs/>
              <w:lang w:val="zh-CN"/>
            </w:rPr>
            <w:instrText xml:space="preserve"> HYPERLINK \l _Toc31704 </w:instrText>
          </w:r>
          <w:r>
            <w:rPr>
              <w:bCs/>
              <w:lang w:val="zh-CN"/>
            </w:rPr>
            <w:fldChar w:fldCharType="separate"/>
          </w:r>
          <w:r>
            <w:rPr>
              <w:rFonts w:hint="eastAsia"/>
            </w:rPr>
            <w:t>（七）</w:t>
          </w:r>
          <w:r>
            <w:rPr>
              <w:rFonts w:hint="eastAsia"/>
              <w:lang w:val="en-US" w:eastAsia="zh-CN"/>
            </w:rPr>
            <w:t>响应</w:t>
          </w:r>
          <w:r>
            <w:rPr>
              <w:rFonts w:hint="eastAsia"/>
            </w:rPr>
            <w:t>无效</w:t>
          </w:r>
          <w:r>
            <w:tab/>
          </w:r>
          <w:r>
            <w:fldChar w:fldCharType="begin"/>
          </w:r>
          <w:r>
            <w:instrText xml:space="preserve"> PAGEREF _Toc31704 \h </w:instrText>
          </w:r>
          <w:r>
            <w:fldChar w:fldCharType="separate"/>
          </w:r>
          <w:r>
            <w:t>6</w:t>
          </w:r>
          <w:r>
            <w:fldChar w:fldCharType="end"/>
          </w:r>
          <w:r>
            <w:rPr>
              <w:bCs/>
              <w:lang w:val="zh-CN"/>
            </w:rPr>
            <w:fldChar w:fldCharType="end"/>
          </w:r>
        </w:p>
        <w:p>
          <w:pPr>
            <w:pStyle w:val="26"/>
            <w:tabs>
              <w:tab w:val="right" w:leader="dot" w:pos="8675"/>
            </w:tabs>
          </w:pPr>
          <w:r>
            <w:rPr>
              <w:bCs/>
              <w:lang w:val="zh-CN"/>
            </w:rPr>
            <w:fldChar w:fldCharType="begin"/>
          </w:r>
          <w:r>
            <w:rPr>
              <w:bCs/>
              <w:lang w:val="zh-CN"/>
            </w:rPr>
            <w:instrText xml:space="preserve"> HYPERLINK \l _Toc14651 </w:instrText>
          </w:r>
          <w:r>
            <w:rPr>
              <w:bCs/>
              <w:lang w:val="zh-CN"/>
            </w:rPr>
            <w:fldChar w:fldCharType="separate"/>
          </w:r>
          <w:r>
            <w:rPr>
              <w:rFonts w:hint="eastAsia" w:ascii="宋体" w:hAnsi="宋体" w:eastAsia="宋体"/>
            </w:rPr>
            <w:t>三、</w:t>
          </w:r>
          <w:r>
            <w:rPr>
              <w:rFonts w:hint="eastAsia" w:ascii="宋体" w:hAnsi="宋体" w:eastAsia="宋体"/>
              <w:lang w:val="en-US" w:eastAsia="zh-CN"/>
            </w:rPr>
            <w:t>成交</w:t>
          </w:r>
          <w:r>
            <w:rPr>
              <w:rFonts w:hint="eastAsia" w:ascii="宋体" w:hAnsi="宋体" w:eastAsia="宋体"/>
            </w:rPr>
            <w:t>与合同</w:t>
          </w:r>
          <w:r>
            <w:tab/>
          </w:r>
          <w:r>
            <w:fldChar w:fldCharType="begin"/>
          </w:r>
          <w:r>
            <w:instrText xml:space="preserve"> PAGEREF _Toc14651 \h </w:instrText>
          </w:r>
          <w:r>
            <w:fldChar w:fldCharType="separate"/>
          </w:r>
          <w:r>
            <w:t>7</w:t>
          </w:r>
          <w:r>
            <w:fldChar w:fldCharType="end"/>
          </w:r>
          <w:r>
            <w:rPr>
              <w:bCs/>
              <w:lang w:val="zh-CN"/>
            </w:rPr>
            <w:fldChar w:fldCharType="end"/>
          </w:r>
        </w:p>
        <w:p>
          <w:pPr>
            <w:pStyle w:val="26"/>
            <w:tabs>
              <w:tab w:val="right" w:leader="dot" w:pos="8675"/>
            </w:tabs>
          </w:pPr>
          <w:r>
            <w:rPr>
              <w:bCs/>
              <w:lang w:val="zh-CN"/>
            </w:rPr>
            <w:fldChar w:fldCharType="begin"/>
          </w:r>
          <w:r>
            <w:rPr>
              <w:bCs/>
              <w:lang w:val="zh-CN"/>
            </w:rPr>
            <w:instrText xml:space="preserve"> HYPERLINK \l _Toc16496 </w:instrText>
          </w:r>
          <w:r>
            <w:rPr>
              <w:bCs/>
              <w:lang w:val="zh-CN"/>
            </w:rPr>
            <w:fldChar w:fldCharType="separate"/>
          </w:r>
          <w:r>
            <w:rPr>
              <w:rFonts w:hint="eastAsia" w:ascii="宋体" w:hAnsi="宋体" w:eastAsia="宋体"/>
            </w:rPr>
            <w:t>四、其他事项</w:t>
          </w:r>
          <w:r>
            <w:tab/>
          </w:r>
          <w:r>
            <w:fldChar w:fldCharType="begin"/>
          </w:r>
          <w:r>
            <w:instrText xml:space="preserve"> PAGEREF _Toc16496 \h </w:instrText>
          </w:r>
          <w:r>
            <w:fldChar w:fldCharType="separate"/>
          </w:r>
          <w:r>
            <w:t>8</w:t>
          </w:r>
          <w:r>
            <w:fldChar w:fldCharType="end"/>
          </w:r>
          <w:r>
            <w:rPr>
              <w:bCs/>
              <w:lang w:val="zh-CN"/>
            </w:rPr>
            <w:fldChar w:fldCharType="end"/>
          </w:r>
        </w:p>
        <w:p>
          <w:pPr>
            <w:pStyle w:val="26"/>
            <w:tabs>
              <w:tab w:val="right" w:leader="dot" w:pos="8675"/>
            </w:tabs>
          </w:pPr>
          <w:r>
            <w:rPr>
              <w:bCs/>
              <w:lang w:val="zh-CN"/>
            </w:rPr>
            <w:fldChar w:fldCharType="begin"/>
          </w:r>
          <w:r>
            <w:rPr>
              <w:bCs/>
              <w:lang w:val="zh-CN"/>
            </w:rPr>
            <w:instrText xml:space="preserve"> HYPERLINK \l _Toc2404 </w:instrText>
          </w:r>
          <w:r>
            <w:rPr>
              <w:bCs/>
              <w:lang w:val="zh-CN"/>
            </w:rPr>
            <w:fldChar w:fldCharType="separate"/>
          </w:r>
          <w:r>
            <w:rPr>
              <w:rFonts w:hint="eastAsia" w:ascii="宋体" w:hAnsi="宋体" w:eastAsia="宋体"/>
            </w:rPr>
            <w:t>五、</w:t>
          </w:r>
          <w:r>
            <w:rPr>
              <w:rFonts w:hint="eastAsia" w:ascii="宋体" w:hAnsi="宋体" w:eastAsia="宋体"/>
              <w:szCs w:val="28"/>
            </w:rPr>
            <w:t>询问和质疑</w:t>
          </w:r>
          <w:r>
            <w:tab/>
          </w:r>
          <w:r>
            <w:fldChar w:fldCharType="begin"/>
          </w:r>
          <w:r>
            <w:instrText xml:space="preserve"> PAGEREF _Toc2404 \h </w:instrText>
          </w:r>
          <w:r>
            <w:fldChar w:fldCharType="separate"/>
          </w:r>
          <w:r>
            <w:t>8</w:t>
          </w:r>
          <w:r>
            <w:fldChar w:fldCharType="end"/>
          </w:r>
          <w:r>
            <w:rPr>
              <w:bCs/>
              <w:lang w:val="zh-CN"/>
            </w:rPr>
            <w:fldChar w:fldCharType="end"/>
          </w:r>
        </w:p>
        <w:p>
          <w:pPr>
            <w:pStyle w:val="22"/>
            <w:tabs>
              <w:tab w:val="right" w:leader="dot" w:pos="8675"/>
            </w:tabs>
          </w:pPr>
          <w:r>
            <w:rPr>
              <w:bCs/>
              <w:lang w:val="zh-CN"/>
            </w:rPr>
            <w:fldChar w:fldCharType="begin"/>
          </w:r>
          <w:r>
            <w:rPr>
              <w:bCs/>
              <w:lang w:val="zh-CN"/>
            </w:rPr>
            <w:instrText xml:space="preserve"> HYPERLINK \l _Toc31939 </w:instrText>
          </w:r>
          <w:r>
            <w:rPr>
              <w:bCs/>
              <w:lang w:val="zh-CN"/>
            </w:rPr>
            <w:fldChar w:fldCharType="separate"/>
          </w:r>
          <w:r>
            <w:rPr>
              <w:rFonts w:hint="eastAsia"/>
            </w:rPr>
            <w:t xml:space="preserve">第三章 </w:t>
          </w:r>
          <w:r>
            <w:rPr>
              <w:rFonts w:hint="eastAsia"/>
              <w:lang w:val="en-US" w:eastAsia="zh-CN"/>
            </w:rPr>
            <w:t>响应</w:t>
          </w:r>
          <w:r>
            <w:rPr>
              <w:rFonts w:hint="eastAsia"/>
            </w:rPr>
            <w:t>文件格式</w:t>
          </w:r>
          <w:r>
            <w:tab/>
          </w:r>
          <w:r>
            <w:fldChar w:fldCharType="begin"/>
          </w:r>
          <w:r>
            <w:instrText xml:space="preserve"> PAGEREF _Toc31939 \h </w:instrText>
          </w:r>
          <w:r>
            <w:fldChar w:fldCharType="separate"/>
          </w:r>
          <w:r>
            <w:t>10</w:t>
          </w:r>
          <w:r>
            <w:fldChar w:fldCharType="end"/>
          </w:r>
          <w:r>
            <w:rPr>
              <w:bCs/>
              <w:lang w:val="zh-CN"/>
            </w:rPr>
            <w:fldChar w:fldCharType="end"/>
          </w:r>
        </w:p>
        <w:p>
          <w:pPr>
            <w:pStyle w:val="22"/>
            <w:tabs>
              <w:tab w:val="right" w:leader="dot" w:pos="8675"/>
            </w:tabs>
          </w:pPr>
          <w:r>
            <w:rPr>
              <w:bCs/>
              <w:lang w:val="zh-CN"/>
            </w:rPr>
            <w:fldChar w:fldCharType="begin"/>
          </w:r>
          <w:r>
            <w:rPr>
              <w:bCs/>
              <w:lang w:val="zh-CN"/>
            </w:rPr>
            <w:instrText xml:space="preserve"> HYPERLINK \l _Toc14885 </w:instrText>
          </w:r>
          <w:r>
            <w:rPr>
              <w:bCs/>
              <w:lang w:val="zh-CN"/>
            </w:rPr>
            <w:fldChar w:fldCharType="separate"/>
          </w:r>
          <w:r>
            <w:rPr>
              <w:rFonts w:hint="eastAsia"/>
            </w:rPr>
            <w:t>第四章 拟签订</w:t>
          </w:r>
          <w:r>
            <w:t>的</w:t>
          </w:r>
          <w:r>
            <w:rPr>
              <w:rFonts w:hint="eastAsia"/>
            </w:rPr>
            <w:t>合同文</w:t>
          </w:r>
          <w:r>
            <w:tab/>
          </w:r>
          <w:r>
            <w:fldChar w:fldCharType="begin"/>
          </w:r>
          <w:r>
            <w:instrText xml:space="preserve"> PAGEREF _Toc14885 \h </w:instrText>
          </w:r>
          <w:r>
            <w:fldChar w:fldCharType="separate"/>
          </w:r>
          <w:r>
            <w:t>18</w:t>
          </w:r>
          <w:r>
            <w:fldChar w:fldCharType="end"/>
          </w:r>
          <w:r>
            <w:rPr>
              <w:bCs/>
              <w:lang w:val="zh-CN"/>
            </w:rPr>
            <w:fldChar w:fldCharType="end"/>
          </w:r>
        </w:p>
        <w:p>
          <w:pPr>
            <w:pStyle w:val="22"/>
            <w:tabs>
              <w:tab w:val="right" w:leader="dot" w:pos="8675"/>
            </w:tabs>
          </w:pPr>
          <w:r>
            <w:rPr>
              <w:bCs/>
              <w:lang w:val="zh-CN"/>
            </w:rPr>
            <w:fldChar w:fldCharType="begin"/>
          </w:r>
          <w:r>
            <w:rPr>
              <w:bCs/>
              <w:lang w:val="zh-CN"/>
            </w:rPr>
            <w:instrText xml:space="preserve"> HYPERLINK \l _Toc29936 </w:instrText>
          </w:r>
          <w:r>
            <w:rPr>
              <w:bCs/>
              <w:lang w:val="zh-CN"/>
            </w:rPr>
            <w:fldChar w:fldCharType="separate"/>
          </w:r>
          <w:r>
            <w:t>第五章</w:t>
          </w:r>
          <w:r>
            <w:rPr>
              <w:rFonts w:hint="eastAsia"/>
            </w:rPr>
            <w:t xml:space="preserve"> 采购需求</w:t>
          </w:r>
          <w:r>
            <w:tab/>
          </w:r>
          <w:r>
            <w:fldChar w:fldCharType="begin"/>
          </w:r>
          <w:r>
            <w:instrText xml:space="preserve"> PAGEREF _Toc29936 \h </w:instrText>
          </w:r>
          <w:r>
            <w:fldChar w:fldCharType="separate"/>
          </w:r>
          <w:r>
            <w:t>23</w:t>
          </w:r>
          <w:r>
            <w:fldChar w:fldCharType="end"/>
          </w:r>
          <w:r>
            <w:rPr>
              <w:bCs/>
              <w:lang w:val="zh-CN"/>
            </w:rPr>
            <w:fldChar w:fldCharType="end"/>
          </w:r>
        </w:p>
        <w:p>
          <w:pPr>
            <w:pStyle w:val="22"/>
            <w:tabs>
              <w:tab w:val="right" w:leader="dot" w:pos="8675"/>
            </w:tabs>
          </w:pPr>
          <w:r>
            <w:rPr>
              <w:bCs/>
              <w:lang w:val="zh-CN"/>
            </w:rPr>
            <w:fldChar w:fldCharType="begin"/>
          </w:r>
          <w:r>
            <w:rPr>
              <w:bCs/>
              <w:lang w:val="zh-CN"/>
            </w:rPr>
            <w:instrText xml:space="preserve"> HYPERLINK \l _Toc32618 </w:instrText>
          </w:r>
          <w:r>
            <w:rPr>
              <w:bCs/>
              <w:lang w:val="zh-CN"/>
            </w:rPr>
            <w:fldChar w:fldCharType="separate"/>
          </w:r>
          <w:r>
            <w:rPr>
              <w:rFonts w:hint="eastAsia"/>
            </w:rPr>
            <w:t>第六章  评标方法与评标标准</w:t>
          </w:r>
          <w:r>
            <w:tab/>
          </w:r>
          <w:r>
            <w:fldChar w:fldCharType="begin"/>
          </w:r>
          <w:r>
            <w:instrText xml:space="preserve"> PAGEREF _Toc32618 \h </w:instrText>
          </w:r>
          <w:r>
            <w:fldChar w:fldCharType="separate"/>
          </w:r>
          <w:r>
            <w:t>36</w:t>
          </w:r>
          <w:r>
            <w:fldChar w:fldCharType="end"/>
          </w:r>
          <w:r>
            <w:rPr>
              <w:bCs/>
              <w:lang w:val="zh-CN"/>
            </w:rPr>
            <w:fldChar w:fldCharType="end"/>
          </w:r>
        </w:p>
        <w:p>
          <w:pPr>
            <w:spacing w:line="276" w:lineRule="auto"/>
          </w:pPr>
          <w:r>
            <w:rPr>
              <w:bCs/>
              <w:lang w:val="zh-CN"/>
            </w:rPr>
            <w:fldChar w:fldCharType="end"/>
          </w:r>
        </w:p>
      </w:sdtContent>
    </w:sdt>
    <w:p>
      <w:pPr>
        <w:spacing w:line="400" w:lineRule="exact"/>
      </w:pPr>
    </w:p>
    <w:p>
      <w:pPr>
        <w:spacing w:line="400" w:lineRule="exact"/>
      </w:pPr>
    </w:p>
    <w:p>
      <w:pPr>
        <w:spacing w:line="400" w:lineRule="exact"/>
        <w:sectPr>
          <w:footerReference r:id="rId8" w:type="default"/>
          <w:pgSz w:w="11907" w:h="16840"/>
          <w:pgMar w:top="1418" w:right="1418" w:bottom="1418" w:left="1814" w:header="1134" w:footer="851" w:gutter="0"/>
          <w:pgBorders>
            <w:top w:val="none" w:sz="0" w:space="0"/>
            <w:left w:val="none" w:sz="0" w:space="0"/>
            <w:bottom w:val="none" w:sz="0" w:space="0"/>
            <w:right w:val="none" w:sz="0" w:space="0"/>
          </w:pgBorders>
          <w:pgNumType w:start="1"/>
          <w:cols w:space="425" w:num="1"/>
          <w:docGrid w:type="linesAndChars" w:linePitch="312" w:charSpace="0"/>
        </w:sectPr>
      </w:pPr>
    </w:p>
    <w:p>
      <w:pPr>
        <w:pStyle w:val="56"/>
        <w:spacing w:before="320" w:line="360" w:lineRule="auto"/>
        <w:rPr>
          <w:color w:val="000000" w:themeColor="text1"/>
          <w14:textFill>
            <w14:solidFill>
              <w14:schemeClr w14:val="tx1"/>
            </w14:solidFill>
          </w14:textFill>
        </w:rPr>
      </w:pPr>
      <w:bookmarkStart w:id="12" w:name="_Toc4263571"/>
      <w:bookmarkStart w:id="13" w:name="_Toc19622"/>
      <w:bookmarkStart w:id="14" w:name="_Toc81557809"/>
      <w:bookmarkStart w:id="15" w:name="_Hlk81404454"/>
      <w:bookmarkStart w:id="16" w:name="_Hlk81404492"/>
      <w:r>
        <w:rPr>
          <w:rFonts w:hint="eastAsia"/>
          <w:color w:val="000000" w:themeColor="text1"/>
          <w14:textFill>
            <w14:solidFill>
              <w14:schemeClr w14:val="tx1"/>
            </w14:solidFill>
          </w14:textFill>
        </w:rPr>
        <w:t xml:space="preserve">第一章 </w:t>
      </w:r>
      <w:r>
        <w:rPr>
          <w:rFonts w:hint="eastAsia"/>
          <w:color w:val="000000" w:themeColor="text1"/>
          <w:lang w:val="en-US" w:eastAsia="zh-CN"/>
          <w14:textFill>
            <w14:solidFill>
              <w14:schemeClr w14:val="tx1"/>
            </w14:solidFill>
          </w14:textFill>
        </w:rPr>
        <w:t>磋商</w:t>
      </w:r>
      <w:r>
        <w:rPr>
          <w:rFonts w:hint="eastAsia"/>
          <w:color w:val="000000" w:themeColor="text1"/>
          <w14:textFill>
            <w14:solidFill>
              <w14:schemeClr w14:val="tx1"/>
            </w14:solidFill>
          </w14:textFill>
        </w:rPr>
        <w:t>邀请</w:t>
      </w:r>
      <w:bookmarkEnd w:id="12"/>
      <w:bookmarkEnd w:id="13"/>
      <w:bookmarkEnd w:id="14"/>
    </w:p>
    <w:p>
      <w:pPr>
        <w:spacing w:line="360" w:lineRule="auto"/>
        <w:ind w:firstLine="480" w:firstLineChars="200"/>
        <w:rPr>
          <w:color w:val="auto"/>
        </w:rPr>
      </w:pPr>
      <w:bookmarkStart w:id="17" w:name="_Hlk81902738"/>
      <w:bookmarkStart w:id="18" w:name="_Hlk121492105"/>
      <w:bookmarkStart w:id="19" w:name="_Hlk113348504"/>
      <w:r>
        <w:rPr>
          <w:rFonts w:hint="eastAsia"/>
        </w:rPr>
        <w:t>我院拟对</w:t>
      </w:r>
      <w:ins w:id="0" w:author="陆浩伟" w:date="2024-07-17T14:46:35Z">
        <w:r>
          <w:rPr>
            <w:rFonts w:hint="eastAsia"/>
          </w:rPr>
          <w:t>江西中医药大学附属医院</w:t>
        </w:r>
      </w:ins>
      <w:ins w:id="1" w:author="陆浩伟" w:date="2024-07-17T14:46:35Z">
        <w:r>
          <w:rPr>
            <w:rFonts w:hint="eastAsia"/>
            <w:lang w:val="en-US" w:eastAsia="zh-CN"/>
          </w:rPr>
          <w:t>西湖院区制剂大楼一楼</w:t>
        </w:r>
      </w:ins>
      <w:ins w:id="2" w:author="陆浩伟" w:date="2024-07-17T14:46:35Z">
        <w:r>
          <w:rPr>
            <w:rFonts w:hint="eastAsia"/>
          </w:rPr>
          <w:t>文化</w:t>
        </w:r>
      </w:ins>
      <w:ins w:id="3" w:author="陆浩伟" w:date="2024-07-17T14:46:35Z">
        <w:r>
          <w:rPr>
            <w:rFonts w:hint="eastAsia"/>
            <w:lang w:val="en-US" w:eastAsia="zh-CN"/>
          </w:rPr>
          <w:t>展示区设计、制作及安装</w:t>
        </w:r>
      </w:ins>
      <w:ins w:id="4" w:author="陆浩伟" w:date="2024-07-17T14:46:35Z">
        <w:r>
          <w:rPr>
            <w:rFonts w:hint="eastAsia"/>
          </w:rPr>
          <w:t>项目</w:t>
        </w:r>
      </w:ins>
      <w:r>
        <w:rPr>
          <w:rFonts w:hint="eastAsia"/>
        </w:rPr>
        <w:t>进行院内采购，欢迎符合资格条件的供应商前来咨询。潜在</w:t>
      </w:r>
      <w:r>
        <w:rPr>
          <w:rFonts w:hint="eastAsia"/>
          <w:lang w:val="en-US" w:eastAsia="zh-CN"/>
        </w:rPr>
        <w:t>供应商</w:t>
      </w:r>
      <w:r>
        <w:rPr>
          <w:rFonts w:hint="eastAsia"/>
        </w:rPr>
        <w:t>应在</w:t>
      </w:r>
      <w:r>
        <w:rPr>
          <w:rFonts w:hint="eastAsia"/>
          <w:color w:val="auto"/>
        </w:rPr>
        <w:t>202</w:t>
      </w:r>
      <w:r>
        <w:rPr>
          <w:rFonts w:hint="eastAsia"/>
          <w:color w:val="auto"/>
          <w:lang w:val="en-US" w:eastAsia="zh-CN"/>
        </w:rPr>
        <w:t>4</w:t>
      </w:r>
      <w:r>
        <w:rPr>
          <w:rFonts w:hint="eastAsia"/>
          <w:color w:val="auto"/>
        </w:rPr>
        <w:t>年</w:t>
      </w:r>
      <w:ins w:id="5" w:author="王昕磊" w:date="2024-07-17T14:58:18Z">
        <w:r>
          <w:rPr>
            <w:rFonts w:hint="eastAsia"/>
            <w:color w:val="auto"/>
            <w:lang w:val="en-US" w:eastAsia="zh-CN"/>
          </w:rPr>
          <w:t>7</w:t>
        </w:r>
      </w:ins>
      <w:r>
        <w:rPr>
          <w:rFonts w:hint="eastAsia"/>
          <w:color w:val="auto"/>
        </w:rPr>
        <w:t>月</w:t>
      </w:r>
      <w:ins w:id="6" w:author="王昕磊" w:date="2024-07-17T14:58:27Z">
        <w:r>
          <w:rPr>
            <w:rFonts w:hint="eastAsia"/>
            <w:color w:val="auto"/>
            <w:lang w:val="en-US" w:eastAsia="zh-CN"/>
          </w:rPr>
          <w:t>22</w:t>
        </w:r>
      </w:ins>
      <w:r>
        <w:rPr>
          <w:rFonts w:hint="eastAsia"/>
          <w:color w:val="auto"/>
        </w:rPr>
        <w:t>日</w:t>
      </w:r>
      <w:ins w:id="7" w:author="王昕磊" w:date="2024-07-17T14:58:30Z">
        <w:r>
          <w:rPr>
            <w:rFonts w:hint="eastAsia"/>
            <w:color w:val="auto"/>
            <w:lang w:val="en-US" w:eastAsia="zh-CN"/>
          </w:rPr>
          <w:t>09</w:t>
        </w:r>
      </w:ins>
      <w:r>
        <w:rPr>
          <w:rFonts w:hint="eastAsia"/>
          <w:color w:val="auto"/>
        </w:rPr>
        <w:t>点</w:t>
      </w:r>
      <w:ins w:id="8" w:author="王昕磊" w:date="2024-07-17T14:58:32Z">
        <w:r>
          <w:rPr>
            <w:rFonts w:hint="eastAsia"/>
            <w:color w:val="auto"/>
            <w:lang w:val="en-US" w:eastAsia="zh-CN"/>
          </w:rPr>
          <w:t>00</w:t>
        </w:r>
      </w:ins>
      <w:r>
        <w:rPr>
          <w:rFonts w:hint="eastAsia"/>
          <w:color w:val="auto"/>
        </w:rPr>
        <w:t>分（北京时间）前递交</w:t>
      </w:r>
      <w:r>
        <w:rPr>
          <w:rFonts w:hint="eastAsia"/>
          <w:lang w:val="en-US" w:eastAsia="zh-CN"/>
        </w:rPr>
        <w:t>响应文件</w:t>
      </w:r>
      <w:r>
        <w:rPr>
          <w:rFonts w:hint="eastAsia"/>
          <w:color w:val="auto"/>
        </w:rPr>
        <w:t>。</w:t>
      </w:r>
    </w:p>
    <w:p>
      <w:pPr>
        <w:spacing w:line="360" w:lineRule="auto"/>
        <w:ind w:firstLine="480" w:firstLineChars="200"/>
      </w:pPr>
      <w:r>
        <w:rPr>
          <w:rFonts w:hint="eastAsia"/>
        </w:rPr>
        <w:t>现将有关事宜公告如下：</w:t>
      </w:r>
    </w:p>
    <w:p>
      <w:pPr>
        <w:spacing w:line="360" w:lineRule="auto"/>
        <w:rPr>
          <w:b/>
        </w:rPr>
      </w:pPr>
      <w:r>
        <w:rPr>
          <w:rFonts w:hint="eastAsia"/>
          <w:b/>
        </w:rPr>
        <w:t>一、项目内容</w:t>
      </w:r>
    </w:p>
    <w:tbl>
      <w:tblPr>
        <w:tblStyle w:val="32"/>
        <w:tblpPr w:leftFromText="180" w:rightFromText="180" w:vertAnchor="text" w:horzAnchor="margin" w:tblpY="41"/>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2444"/>
        <w:gridCol w:w="801"/>
        <w:gridCol w:w="851"/>
        <w:gridCol w:w="17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color w:val="0D0D0D"/>
              </w:rPr>
            </w:pPr>
            <w:r>
              <w:rPr>
                <w:rFonts w:hint="eastAsia"/>
                <w:b/>
                <w:bCs/>
                <w:color w:val="0D0D0D"/>
              </w:rPr>
              <w:t>项目编号</w:t>
            </w:r>
          </w:p>
        </w:tc>
        <w:tc>
          <w:tcPr>
            <w:tcW w:w="2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color w:val="0D0D0D"/>
              </w:rPr>
            </w:pPr>
            <w:r>
              <w:rPr>
                <w:rFonts w:hint="eastAsia"/>
                <w:b/>
                <w:bCs/>
                <w:color w:val="0D0D0D"/>
              </w:rPr>
              <w:t>项目名称</w:t>
            </w:r>
          </w:p>
        </w:tc>
        <w:tc>
          <w:tcPr>
            <w:tcW w:w="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color w:val="0D0D0D"/>
              </w:rPr>
            </w:pPr>
            <w:r>
              <w:rPr>
                <w:rFonts w:hint="eastAsia"/>
                <w:b/>
                <w:bCs/>
                <w:color w:val="0D0D0D"/>
              </w:rPr>
              <w:t>数量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color w:val="0D0D0D"/>
              </w:rPr>
            </w:pPr>
            <w:r>
              <w:rPr>
                <w:rFonts w:hint="eastAsia"/>
                <w:b/>
                <w:bCs/>
                <w:color w:val="0D0D0D"/>
              </w:rPr>
              <w:t>单位</w:t>
            </w: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b/>
                <w:bCs/>
                <w:color w:val="0D0D0D"/>
              </w:rPr>
            </w:pPr>
            <w:r>
              <w:rPr>
                <w:rFonts w:hint="eastAsia"/>
                <w:b/>
                <w:bCs/>
                <w:color w:val="0D0D0D"/>
              </w:rPr>
              <w:t>项目预算</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color w:val="0D0D0D"/>
              </w:rPr>
            </w:pPr>
            <w:r>
              <w:rPr>
                <w:rFonts w:hint="eastAsia"/>
                <w:b/>
                <w:bCs/>
                <w:color w:val="0D0D0D"/>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color w:val="000000" w:themeColor="text1"/>
                <w:lang w:eastAsia="zh-CN"/>
                <w14:textFill>
                  <w14:solidFill>
                    <w14:schemeClr w14:val="tx1"/>
                  </w14:solidFill>
                </w14:textFill>
              </w:rPr>
            </w:pPr>
          </w:p>
        </w:tc>
        <w:tc>
          <w:tcPr>
            <w:tcW w:w="2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Times New Roman"/>
                <w:lang w:val="en-US"/>
              </w:rPr>
            </w:pPr>
            <w:ins w:id="9" w:author="陆浩伟" w:date="2024-07-17T14:46:42Z">
              <w:r>
                <w:rPr>
                  <w:rFonts w:hint="eastAsia"/>
                </w:rPr>
                <w:t>江西中医药大学附属医院</w:t>
              </w:r>
            </w:ins>
            <w:ins w:id="10" w:author="陆浩伟" w:date="2024-07-17T14:46:42Z">
              <w:r>
                <w:rPr>
                  <w:rFonts w:hint="eastAsia"/>
                  <w:lang w:val="en-US" w:eastAsia="zh-CN"/>
                </w:rPr>
                <w:t>西湖院区制剂大楼一楼</w:t>
              </w:r>
            </w:ins>
            <w:ins w:id="11" w:author="陆浩伟" w:date="2024-07-17T14:46:42Z">
              <w:r>
                <w:rPr>
                  <w:rFonts w:hint="eastAsia"/>
                </w:rPr>
                <w:t>文化</w:t>
              </w:r>
            </w:ins>
            <w:ins w:id="12" w:author="陆浩伟" w:date="2024-07-17T14:46:42Z">
              <w:r>
                <w:rPr>
                  <w:rFonts w:hint="eastAsia"/>
                  <w:lang w:val="en-US" w:eastAsia="zh-CN"/>
                </w:rPr>
                <w:t>展示区设计、制作及安装</w:t>
              </w:r>
            </w:ins>
            <w:ins w:id="13" w:author="陆浩伟" w:date="2024-07-17T14:46:42Z">
              <w:r>
                <w:rPr>
                  <w:rFonts w:hint="eastAsia"/>
                </w:rPr>
                <w:t>项目</w:t>
              </w:r>
            </w:ins>
          </w:p>
        </w:tc>
        <w:tc>
          <w:tcPr>
            <w:tcW w:w="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批</w:t>
            </w:r>
          </w:p>
        </w:tc>
        <w:tc>
          <w:tcPr>
            <w:tcW w:w="1701" w:type="dxa"/>
            <w:tcBorders>
              <w:top w:val="single" w:color="auto" w:sz="4" w:space="0"/>
              <w:left w:val="single" w:color="auto" w:sz="4" w:space="0"/>
              <w:right w:val="single" w:color="auto" w:sz="4" w:space="0"/>
            </w:tcBorders>
            <w:vAlign w:val="center"/>
          </w:tcPr>
          <w:p>
            <w:pPr>
              <w:spacing w:line="360" w:lineRule="auto"/>
              <w:jc w:val="center"/>
              <w:rPr>
                <w:color w:val="000000" w:themeColor="text1"/>
                <w14:textFill>
                  <w14:solidFill>
                    <w14:schemeClr w14:val="tx1"/>
                  </w14:solidFill>
                </w14:textFill>
              </w:rPr>
            </w:pPr>
            <w:ins w:id="14" w:author="王昕磊" w:date="2024-07-17T14:58:37Z">
              <w:r>
                <w:rPr>
                  <w:rFonts w:hint="eastAsia"/>
                  <w:color w:val="000000" w:themeColor="text1"/>
                  <w:lang w:val="en-US" w:eastAsia="zh-CN"/>
                  <w14:textFill>
                    <w14:solidFill>
                      <w14:schemeClr w14:val="tx1"/>
                    </w14:solidFill>
                  </w14:textFill>
                </w:rPr>
                <w:t>49</w:t>
              </w:r>
            </w:ins>
            <w:ins w:id="15" w:author="王昕磊" w:date="2024-07-17T14:58:38Z">
              <w:r>
                <w:rPr>
                  <w:rFonts w:hint="eastAsia"/>
                  <w:color w:val="000000" w:themeColor="text1"/>
                  <w:lang w:val="en-US" w:eastAsia="zh-CN"/>
                  <w14:textFill>
                    <w14:solidFill>
                      <w14:schemeClr w14:val="tx1"/>
                    </w14:solidFill>
                  </w14:textFill>
                </w:rPr>
                <w:t>500</w:t>
              </w:r>
            </w:ins>
            <w:r>
              <w:rPr>
                <w:rFonts w:hint="eastAsia"/>
                <w:color w:val="000000" w:themeColor="text1"/>
                <w14:textFill>
                  <w14:solidFill>
                    <w14:schemeClr w14:val="tx1"/>
                  </w14:solidFill>
                </w14:textFill>
              </w:rPr>
              <w:t>元</w:t>
            </w:r>
          </w:p>
        </w:tc>
        <w:tc>
          <w:tcPr>
            <w:tcW w:w="1417" w:type="dxa"/>
            <w:tcBorders>
              <w:top w:val="single" w:color="auto" w:sz="4" w:space="0"/>
              <w:left w:val="single" w:color="auto" w:sz="4" w:space="0"/>
              <w:right w:val="single" w:color="auto" w:sz="4" w:space="0"/>
            </w:tcBorders>
            <w:vAlign w:val="center"/>
          </w:tcPr>
          <w:p>
            <w:pPr>
              <w:spacing w:line="360" w:lineRule="auto"/>
              <w:jc w:val="center"/>
              <w:rPr>
                <w:bCs/>
                <w:color w:val="000000" w:themeColor="text1"/>
                <w14:textFill>
                  <w14:solidFill>
                    <w14:schemeClr w14:val="tx1"/>
                  </w14:solidFill>
                </w14:textFill>
              </w:rPr>
            </w:pPr>
            <w:r>
              <w:rPr>
                <w:rFonts w:hint="eastAsia"/>
                <w:bCs/>
                <w:color w:val="0D0D0D"/>
              </w:rPr>
              <w:t>详见</w:t>
            </w:r>
            <w:r>
              <w:rPr>
                <w:rFonts w:hint="eastAsia"/>
                <w:bCs/>
                <w:color w:val="0D0D0D"/>
                <w:lang w:val="en-US" w:eastAsia="zh-CN"/>
              </w:rPr>
              <w:t>磋商</w:t>
            </w:r>
            <w:r>
              <w:rPr>
                <w:rFonts w:hint="eastAsia"/>
                <w:bCs/>
                <w:color w:val="0D0D0D"/>
              </w:rPr>
              <w:t>文件第五章</w:t>
            </w:r>
          </w:p>
        </w:tc>
      </w:tr>
    </w:tbl>
    <w:p>
      <w:pPr>
        <w:pStyle w:val="48"/>
        <w:ind w:firstLine="0" w:firstLineChars="0"/>
        <w:rPr>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二、供应商资质要求：</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1、具有独立承担民事责任能力的法人。</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bCs/>
          <w:color w:val="000000" w:themeColor="text1"/>
          <w14:textFill>
            <w14:solidFill>
              <w14:schemeClr w14:val="tx1"/>
            </w14:solidFill>
          </w14:textFill>
        </w:rPr>
        <w:t>具有良好的商业信誉和健全的财务会计制度。</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3、有依法缴纳税收和社会保障资金的良好记录。</w:t>
      </w:r>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bCs/>
          <w:color w:val="000000" w:themeColor="text1"/>
          <w14:textFill>
            <w14:solidFill>
              <w14:schemeClr w14:val="tx1"/>
            </w14:solidFill>
          </w14:textFill>
        </w:rPr>
        <w:t>具有履行合同所必须的设备和专业技术能力</w:t>
      </w:r>
      <w:r>
        <w:rPr>
          <w:rFonts w:hint="eastAsia"/>
          <w:color w:val="000000" w:themeColor="text1"/>
          <w14:textFill>
            <w14:solidFill>
              <w14:schemeClr w14:val="tx1"/>
            </w14:solidFill>
          </w14:textFill>
        </w:rPr>
        <w:t>。</w:t>
      </w:r>
    </w:p>
    <w:p>
      <w:pPr>
        <w:pStyle w:val="48"/>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、参加政府采购活动前三年内，在经营活动中没有重大违法记录。</w:t>
      </w:r>
    </w:p>
    <w:p>
      <w:pPr>
        <w:pStyle w:val="48"/>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、法律、行政法规规定的其他条件：</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（1）单位负责人为同一人或者存在直接控股、管理关系的不同供应商，不得参加同一合同项下的采购活动。</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（2）为</w:t>
      </w:r>
      <w:r>
        <w:rPr>
          <w:rFonts w:hint="eastAsia"/>
          <w:color w:val="000000" w:themeColor="text1"/>
          <w:lang w:val="en-US" w:eastAsia="zh-CN"/>
          <w14:textFill>
            <w14:solidFill>
              <w14:schemeClr w14:val="tx1"/>
            </w14:solidFill>
          </w14:textFill>
        </w:rPr>
        <w:t>本</w:t>
      </w:r>
      <w:r>
        <w:rPr>
          <w:rFonts w:hint="eastAsia"/>
          <w:color w:val="000000" w:themeColor="text1"/>
          <w14:textFill>
            <w14:solidFill>
              <w14:schemeClr w14:val="tx1"/>
            </w14:solidFill>
          </w14:textFill>
        </w:rPr>
        <w:t>项目提供整体设计、规范编制或者项目管理、监理、检测等服务的供应商不得参加该采购项目的采购活动。</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）通过“信用中国”</w:t>
      </w:r>
      <w:r>
        <w:rPr>
          <w:rFonts w:hint="eastAsia"/>
          <w:color w:val="000000" w:themeColor="text1"/>
          <w:lang w:val="en-US" w:eastAsia="zh-CN"/>
          <w14:textFill>
            <w14:solidFill>
              <w14:schemeClr w14:val="tx1"/>
            </w14:solidFill>
          </w14:textFill>
        </w:rPr>
        <w:t>及</w:t>
      </w:r>
      <w:r>
        <w:rPr>
          <w:rFonts w:hint="eastAsia"/>
          <w:color w:val="000000" w:themeColor="text1"/>
          <w14:textFill>
            <w14:solidFill>
              <w14:schemeClr w14:val="tx1"/>
            </w14:solidFill>
          </w14:textFill>
        </w:rPr>
        <w:t>“中国政府采购网”查询相关主体信用记录，被列入失信被执行人、重大税收违法失信主体、政府采购严重违法失信行为记录名单的供应商（处罚期限尚未届满的），不得参与本项目的采购活动。</w:t>
      </w:r>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.落实政府采购政策需满足的资格要求：</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提交产品属于政府强制采购节能产品、环境标志产品的，必须为本公告发布之日前最新一期《节能产品政府采购品目清单》、《环境标志产品政府采购品目清单》的产品（网址：http://www.ccgp.gov.cn/zcfg/mof/）。</w:t>
      </w:r>
    </w:p>
    <w:p>
      <w:pPr>
        <w:pStyle w:val="48"/>
        <w:numPr>
          <w:ilvl w:val="0"/>
          <w:numId w:val="0"/>
        </w:numPr>
        <w:ind w:firstLine="480" w:firstLineChars="200"/>
        <w:rPr>
          <w:rFonts w:hint="eastAsia"/>
          <w:b w:val="0"/>
          <w:bCs w:val="0"/>
          <w:color w:val="auto"/>
        </w:rPr>
      </w:pPr>
      <w:r>
        <w:rPr>
          <w:rFonts w:hint="eastAsia" w:ascii="宋体" w:hAnsi="宋体" w:eastAsia="宋体" w:cs="宋体"/>
          <w:b w:val="0"/>
          <w:bCs w:val="0"/>
          <w:color w:val="auto"/>
          <w:sz w:val="24"/>
          <w:szCs w:val="24"/>
          <w:lang w:val="en-US" w:eastAsia="zh-CN" w:bidi="ar-SA"/>
        </w:rPr>
        <w:t>8、</w:t>
      </w:r>
      <w:r>
        <w:rPr>
          <w:rFonts w:hint="eastAsia"/>
          <w:b w:val="0"/>
          <w:bCs w:val="0"/>
          <w:color w:val="auto"/>
        </w:rPr>
        <w:t>其他资格条件：</w:t>
      </w:r>
    </w:p>
    <w:p>
      <w:pPr>
        <w:pStyle w:val="48"/>
        <w:numPr>
          <w:ilvl w:val="0"/>
          <w:numId w:val="0"/>
        </w:numPr>
        <w:ind w:firstLine="480"/>
        <w:rPr>
          <w:rFonts w:hint="default" w:ascii="宋体" w:hAnsi="宋体" w:eastAsia="宋体" w:cs="Times New Roman"/>
          <w:b w:val="0"/>
          <w:bCs w:val="0"/>
          <w:color w:val="auto"/>
          <w:sz w:val="24"/>
          <w:szCs w:val="24"/>
          <w:lang w:val="en-US" w:eastAsia="zh-CN" w:bidi="ar-SA"/>
        </w:rPr>
      </w:pPr>
      <w:bookmarkStart w:id="20" w:name="_Hlk89942421"/>
      <w:r>
        <w:rPr>
          <w:rFonts w:hint="eastAsia" w:cs="Times New Roman"/>
          <w:b w:val="0"/>
          <w:bCs w:val="0"/>
          <w:color w:val="auto"/>
          <w:sz w:val="24"/>
          <w:szCs w:val="24"/>
          <w:lang w:val="en-US" w:eastAsia="zh-CN" w:bidi="ar-SA"/>
        </w:rPr>
        <w:t>无</w:t>
      </w:r>
    </w:p>
    <w:bookmarkEnd w:id="20"/>
    <w:p>
      <w:pPr>
        <w:pStyle w:val="48"/>
        <w:ind w:firstLine="0" w:firstLineChars="0"/>
        <w:rPr>
          <w:rFonts w:hint="eastAsia"/>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三、本项目是否接受联合体参加</w:t>
      </w:r>
      <w:r>
        <w:rPr>
          <w:rFonts w:hint="eastAsia"/>
          <w:b/>
          <w:color w:val="000000" w:themeColor="text1"/>
          <w:lang w:val="en-US" w:eastAsia="zh-CN"/>
          <w14:textFill>
            <w14:solidFill>
              <w14:schemeClr w14:val="tx1"/>
            </w14:solidFill>
          </w14:textFill>
        </w:rPr>
        <w:t>磋商</w:t>
      </w:r>
      <w:r>
        <w:rPr>
          <w:rFonts w:hint="eastAsia"/>
          <w:b/>
          <w:color w:val="000000" w:themeColor="text1"/>
          <w14:textFill>
            <w14:solidFill>
              <w14:schemeClr w14:val="tx1"/>
            </w14:solidFill>
          </w14:textFill>
        </w:rPr>
        <w:t>：不接受</w:t>
      </w:r>
    </w:p>
    <w:p>
      <w:pPr>
        <w:pStyle w:val="48"/>
        <w:ind w:firstLine="0" w:firstLineChars="0"/>
        <w:rPr>
          <w:rFonts w:hint="eastAsia"/>
          <w:b/>
          <w:color w:val="000000" w:themeColor="text1"/>
          <w14:textFill>
            <w14:solidFill>
              <w14:schemeClr w14:val="tx1"/>
            </w14:solidFill>
          </w14:textFill>
        </w:rPr>
      </w:pPr>
    </w:p>
    <w:bookmarkEnd w:id="15"/>
    <w:bookmarkEnd w:id="16"/>
    <w:bookmarkEnd w:id="17"/>
    <w:p>
      <w:pPr>
        <w:spacing w:line="360" w:lineRule="auto"/>
        <w:rPr>
          <w:rFonts w:cs="仿宋"/>
          <w:b/>
          <w:bCs/>
          <w:color w:val="auto"/>
        </w:rPr>
      </w:pPr>
      <w:ins w:id="16" w:author="陆浩伟" w:date="2024-07-17T14:48:10Z">
        <w:bookmarkStart w:id="21" w:name="_Toc81557810"/>
        <w:bookmarkStart w:id="22" w:name="_Toc4263572"/>
        <w:bookmarkStart w:id="23" w:name="_Toc530660134"/>
        <w:r>
          <w:rPr>
            <w:rFonts w:hint="eastAsia" w:cs="仿宋"/>
            <w:b/>
            <w:bCs/>
            <w:color w:val="auto"/>
            <w:lang w:val="en-US" w:eastAsia="zh-CN"/>
          </w:rPr>
          <w:t>四</w:t>
        </w:r>
      </w:ins>
      <w:r>
        <w:rPr>
          <w:rFonts w:hint="eastAsia" w:cs="仿宋"/>
          <w:b/>
          <w:bCs/>
          <w:color w:val="auto"/>
        </w:rPr>
        <w:t>、</w:t>
      </w:r>
      <w:r>
        <w:rPr>
          <w:rFonts w:hint="eastAsia" w:cs="仿宋"/>
          <w:b/>
          <w:bCs/>
          <w:color w:val="auto"/>
          <w:lang w:val="en-US" w:eastAsia="zh-CN"/>
        </w:rPr>
        <w:t>响应文件</w:t>
      </w:r>
      <w:r>
        <w:rPr>
          <w:rFonts w:hint="eastAsia" w:cs="仿宋"/>
          <w:b/>
          <w:bCs/>
          <w:color w:val="auto"/>
        </w:rPr>
        <w:t>提交：</w:t>
      </w:r>
    </w:p>
    <w:p>
      <w:pPr>
        <w:spacing w:line="360" w:lineRule="auto"/>
        <w:ind w:firstLine="480" w:firstLineChars="200"/>
        <w:rPr>
          <w:rFonts w:cs="仿宋"/>
          <w:color w:val="auto"/>
        </w:rPr>
      </w:pPr>
      <w:r>
        <w:rPr>
          <w:rFonts w:hint="eastAsia" w:cs="仿宋"/>
          <w:color w:val="auto"/>
        </w:rPr>
        <w:t>1、时间：</w:t>
      </w:r>
      <w:r>
        <w:rPr>
          <w:rFonts w:hint="eastAsia"/>
          <w:color w:val="auto"/>
        </w:rPr>
        <w:t>202</w:t>
      </w:r>
      <w:r>
        <w:rPr>
          <w:rFonts w:hint="eastAsia"/>
          <w:color w:val="auto"/>
          <w:lang w:val="en-US" w:eastAsia="zh-CN"/>
        </w:rPr>
        <w:t>4</w:t>
      </w:r>
      <w:r>
        <w:rPr>
          <w:rFonts w:hint="eastAsia"/>
          <w:color w:val="auto"/>
        </w:rPr>
        <w:t>年</w:t>
      </w:r>
      <w:r>
        <w:rPr>
          <w:rFonts w:hint="eastAsia"/>
          <w:color w:val="auto"/>
          <w:lang w:val="en-US" w:eastAsia="zh-CN"/>
        </w:rPr>
        <w:t>7</w:t>
      </w:r>
      <w:r>
        <w:rPr>
          <w:rFonts w:hint="eastAsia"/>
          <w:color w:val="auto"/>
        </w:rPr>
        <w:t>月</w:t>
      </w:r>
      <w:ins w:id="17" w:author="王昕磊" w:date="2024-07-17T14:59:08Z">
        <w:r>
          <w:rPr>
            <w:rFonts w:hint="eastAsia"/>
            <w:color w:val="auto"/>
            <w:lang w:val="en-US" w:eastAsia="zh-CN"/>
          </w:rPr>
          <w:t>22</w:t>
        </w:r>
      </w:ins>
      <w:r>
        <w:rPr>
          <w:rFonts w:hint="eastAsia"/>
          <w:color w:val="auto"/>
        </w:rPr>
        <w:t>日</w:t>
      </w:r>
      <w:ins w:id="18" w:author="王昕磊" w:date="2024-07-17T14:59:09Z">
        <w:r>
          <w:rPr>
            <w:rFonts w:hint="eastAsia" w:cs="仿宋"/>
            <w:color w:val="auto"/>
            <w:lang w:val="en-US" w:eastAsia="zh-CN"/>
          </w:rPr>
          <w:t>0</w:t>
        </w:r>
      </w:ins>
      <w:ins w:id="19" w:author="王昕磊" w:date="2024-07-17T14:59:10Z">
        <w:r>
          <w:rPr>
            <w:rFonts w:hint="eastAsia" w:cs="仿宋"/>
            <w:color w:val="auto"/>
            <w:lang w:val="en-US" w:eastAsia="zh-CN"/>
          </w:rPr>
          <w:t>9</w:t>
        </w:r>
      </w:ins>
      <w:r>
        <w:rPr>
          <w:rFonts w:hint="eastAsia" w:cs="仿宋"/>
          <w:color w:val="auto"/>
          <w:lang w:val="en-US" w:eastAsia="zh-CN"/>
        </w:rPr>
        <w:t>点</w:t>
      </w:r>
      <w:ins w:id="20" w:author="王昕磊" w:date="2024-07-17T14:59:12Z">
        <w:r>
          <w:rPr>
            <w:rFonts w:hint="eastAsia" w:cs="仿宋"/>
            <w:color w:val="auto"/>
            <w:lang w:val="en-US" w:eastAsia="zh-CN"/>
          </w:rPr>
          <w:t>00</w:t>
        </w:r>
      </w:ins>
      <w:r>
        <w:rPr>
          <w:rFonts w:hint="eastAsia" w:cs="仿宋"/>
          <w:color w:val="auto"/>
          <w:lang w:val="en-US" w:eastAsia="zh-CN"/>
        </w:rPr>
        <w:t>分</w:t>
      </w:r>
      <w:r>
        <w:rPr>
          <w:rFonts w:hint="eastAsia" w:cs="仿宋"/>
          <w:color w:val="auto"/>
        </w:rPr>
        <w:t>（北京时间）</w:t>
      </w:r>
    </w:p>
    <w:p>
      <w:pPr>
        <w:spacing w:line="360" w:lineRule="auto"/>
        <w:ind w:firstLine="480" w:firstLineChars="200"/>
        <w:rPr>
          <w:color w:val="auto"/>
          <w:shd w:val="clear" w:color="auto" w:fill="FFFFFF"/>
          <w:lang w:bidi="ar"/>
        </w:rPr>
      </w:pPr>
      <w:r>
        <w:rPr>
          <w:rFonts w:hint="eastAsia" w:cs="仿宋"/>
          <w:color w:val="auto"/>
        </w:rPr>
        <w:t>2、地点：</w:t>
      </w:r>
      <w:r>
        <w:rPr>
          <w:rFonts w:hint="eastAsia"/>
          <w:color w:val="auto"/>
        </w:rPr>
        <w:t>江西中医药大学附属医院</w:t>
      </w:r>
      <w:ins w:id="21" w:author="王昕磊" w:date="2024-07-17T15:11:14Z">
        <w:r>
          <w:rPr>
            <w:rFonts w:hint="eastAsia"/>
            <w:color w:val="auto"/>
            <w:lang w:val="en-US" w:eastAsia="zh-CN"/>
          </w:rPr>
          <w:t>西湖院区</w:t>
        </w:r>
      </w:ins>
      <w:ins w:id="22" w:author="王昕磊" w:date="2024-07-17T15:11:17Z">
        <w:r>
          <w:rPr>
            <w:rFonts w:hint="eastAsia"/>
            <w:color w:val="auto"/>
            <w:lang w:val="en-US" w:eastAsia="zh-CN"/>
          </w:rPr>
          <w:t>六号楼</w:t>
        </w:r>
      </w:ins>
      <w:ins w:id="23" w:author="王昕磊" w:date="2024-07-17T15:11:19Z">
        <w:r>
          <w:rPr>
            <w:rFonts w:hint="eastAsia"/>
            <w:color w:val="auto"/>
            <w:lang w:val="en-US" w:eastAsia="zh-CN"/>
          </w:rPr>
          <w:t>一楼</w:t>
        </w:r>
      </w:ins>
      <w:ins w:id="24" w:author="王昕磊" w:date="2024-07-17T15:11:25Z">
        <w:r>
          <w:rPr>
            <w:rFonts w:hint="eastAsia"/>
            <w:color w:val="auto"/>
            <w:lang w:val="en-US" w:eastAsia="zh-CN"/>
          </w:rPr>
          <w:t>开标室</w:t>
        </w:r>
      </w:ins>
    </w:p>
    <w:p>
      <w:pPr>
        <w:spacing w:line="360" w:lineRule="auto"/>
        <w:rPr>
          <w:rFonts w:cs="仿宋"/>
          <w:b/>
          <w:bCs/>
          <w:color w:val="auto"/>
        </w:rPr>
      </w:pPr>
    </w:p>
    <w:p>
      <w:pPr>
        <w:spacing w:line="360" w:lineRule="auto"/>
        <w:rPr>
          <w:rFonts w:cs="仿宋"/>
          <w:b/>
          <w:bCs/>
          <w:color w:val="auto"/>
        </w:rPr>
      </w:pPr>
      <w:ins w:id="25" w:author="陆浩伟" w:date="2024-07-17T14:48:14Z">
        <w:r>
          <w:rPr>
            <w:rFonts w:hint="eastAsia" w:cs="仿宋"/>
            <w:b/>
            <w:bCs/>
            <w:color w:val="auto"/>
            <w:lang w:val="en-US" w:eastAsia="zh-CN"/>
          </w:rPr>
          <w:t>五</w:t>
        </w:r>
      </w:ins>
      <w:r>
        <w:rPr>
          <w:rFonts w:hint="eastAsia" w:cs="仿宋"/>
          <w:b/>
          <w:bCs/>
          <w:color w:val="auto"/>
        </w:rPr>
        <w:t>、开启：</w:t>
      </w:r>
    </w:p>
    <w:p>
      <w:pPr>
        <w:spacing w:line="360" w:lineRule="auto"/>
        <w:ind w:firstLine="480" w:firstLineChars="200"/>
        <w:rPr>
          <w:rFonts w:cs="仿宋"/>
          <w:color w:val="auto"/>
        </w:rPr>
      </w:pPr>
      <w:r>
        <w:rPr>
          <w:rFonts w:hint="eastAsia" w:cs="仿宋"/>
          <w:color w:val="auto"/>
        </w:rPr>
        <w:t>1、时间：</w:t>
      </w:r>
      <w:r>
        <w:rPr>
          <w:rFonts w:hint="eastAsia"/>
          <w:color w:val="auto"/>
        </w:rPr>
        <w:t>202</w:t>
      </w:r>
      <w:r>
        <w:rPr>
          <w:rFonts w:hint="eastAsia"/>
          <w:color w:val="auto"/>
          <w:lang w:val="en-US" w:eastAsia="zh-CN"/>
        </w:rPr>
        <w:t>4</w:t>
      </w:r>
      <w:r>
        <w:rPr>
          <w:rFonts w:hint="eastAsia"/>
          <w:color w:val="auto"/>
        </w:rPr>
        <w:t>年</w:t>
      </w:r>
      <w:r>
        <w:rPr>
          <w:rFonts w:hint="eastAsia"/>
          <w:color w:val="auto"/>
          <w:lang w:val="en-US" w:eastAsia="zh-CN"/>
        </w:rPr>
        <w:t>7</w:t>
      </w:r>
      <w:r>
        <w:rPr>
          <w:rFonts w:hint="eastAsia"/>
          <w:color w:val="auto"/>
        </w:rPr>
        <w:t>月</w:t>
      </w:r>
      <w:ins w:id="26" w:author="王昕磊" w:date="2024-07-17T15:06:03Z">
        <w:r>
          <w:rPr>
            <w:rFonts w:hint="eastAsia"/>
            <w:color w:val="auto"/>
            <w:lang w:val="en-US" w:eastAsia="zh-CN"/>
          </w:rPr>
          <w:t>22</w:t>
        </w:r>
      </w:ins>
      <w:r>
        <w:rPr>
          <w:rFonts w:hint="eastAsia"/>
          <w:color w:val="auto"/>
        </w:rPr>
        <w:t>日</w:t>
      </w:r>
      <w:ins w:id="27" w:author="王昕磊" w:date="2024-07-17T15:06:09Z">
        <w:r>
          <w:rPr>
            <w:rFonts w:hint="eastAsia"/>
            <w:color w:val="auto"/>
            <w:lang w:val="en-US" w:eastAsia="zh-CN"/>
          </w:rPr>
          <w:t>0</w:t>
        </w:r>
      </w:ins>
      <w:ins w:id="28" w:author="王昕磊" w:date="2024-07-17T15:06:05Z">
        <w:r>
          <w:rPr>
            <w:rFonts w:hint="eastAsia" w:cs="仿宋"/>
            <w:color w:val="auto"/>
            <w:lang w:val="en-US" w:eastAsia="zh-CN"/>
          </w:rPr>
          <w:t>9</w:t>
        </w:r>
      </w:ins>
      <w:r>
        <w:rPr>
          <w:rFonts w:hint="eastAsia" w:cs="仿宋"/>
          <w:color w:val="auto"/>
          <w:lang w:val="en-US" w:eastAsia="zh-CN"/>
        </w:rPr>
        <w:t>点</w:t>
      </w:r>
      <w:ins w:id="29" w:author="王昕磊" w:date="2024-07-17T15:06:08Z">
        <w:r>
          <w:rPr>
            <w:rFonts w:hint="eastAsia" w:cs="仿宋"/>
            <w:color w:val="auto"/>
            <w:lang w:val="en-US" w:eastAsia="zh-CN"/>
          </w:rPr>
          <w:t>00</w:t>
        </w:r>
      </w:ins>
      <w:r>
        <w:rPr>
          <w:rFonts w:hint="eastAsia" w:cs="仿宋"/>
          <w:color w:val="auto"/>
          <w:lang w:val="en-US" w:eastAsia="zh-CN"/>
        </w:rPr>
        <w:t>分</w:t>
      </w:r>
      <w:r>
        <w:rPr>
          <w:rFonts w:hint="eastAsia" w:cs="仿宋"/>
          <w:color w:val="auto"/>
        </w:rPr>
        <w:t>（北京时间）</w:t>
      </w:r>
    </w:p>
    <w:p>
      <w:pPr>
        <w:spacing w:line="360" w:lineRule="auto"/>
        <w:ind w:firstLine="480" w:firstLineChars="200"/>
        <w:rPr>
          <w:color w:val="auto"/>
          <w:shd w:val="clear" w:color="auto" w:fill="FFFFFF"/>
          <w:lang w:bidi="ar"/>
        </w:rPr>
      </w:pPr>
      <w:r>
        <w:rPr>
          <w:rFonts w:hint="eastAsia" w:cs="仿宋"/>
          <w:color w:val="auto"/>
        </w:rPr>
        <w:t>2、地点：</w:t>
      </w:r>
      <w:r>
        <w:rPr>
          <w:rFonts w:hint="eastAsia"/>
          <w:color w:val="auto"/>
        </w:rPr>
        <w:t>江西中医药大学附属医院</w:t>
      </w:r>
      <w:ins w:id="30" w:author="王昕磊" w:date="2024-07-17T15:11:28Z">
        <w:r>
          <w:rPr>
            <w:rFonts w:hint="eastAsia"/>
            <w:color w:val="auto"/>
            <w:lang w:val="en-US" w:eastAsia="zh-CN"/>
          </w:rPr>
          <w:t>西湖院区六号楼一楼开标室</w:t>
        </w:r>
      </w:ins>
    </w:p>
    <w:p>
      <w:pPr>
        <w:spacing w:line="360" w:lineRule="auto"/>
        <w:rPr>
          <w:rFonts w:cs="仿宋"/>
          <w:b/>
          <w:bCs/>
        </w:rPr>
      </w:pPr>
    </w:p>
    <w:p>
      <w:pPr>
        <w:spacing w:line="360" w:lineRule="auto"/>
        <w:rPr>
          <w:rFonts w:cs="仿宋"/>
          <w:b/>
          <w:bCs/>
        </w:rPr>
      </w:pPr>
      <w:ins w:id="31" w:author="陆浩伟" w:date="2024-07-17T14:48:19Z">
        <w:r>
          <w:rPr>
            <w:rFonts w:hint="eastAsia" w:cs="仿宋"/>
            <w:b/>
            <w:bCs/>
            <w:lang w:val="en-US" w:eastAsia="zh-CN"/>
          </w:rPr>
          <w:t>六</w:t>
        </w:r>
      </w:ins>
      <w:r>
        <w:rPr>
          <w:rFonts w:hint="eastAsia" w:cs="仿宋"/>
          <w:b/>
          <w:bCs/>
        </w:rPr>
        <w:t>、公告期限：</w:t>
      </w:r>
    </w:p>
    <w:p>
      <w:pPr>
        <w:spacing w:line="360" w:lineRule="auto"/>
        <w:ind w:firstLine="480" w:firstLineChars="200"/>
        <w:rPr>
          <w:color w:val="333333"/>
          <w:shd w:val="clear" w:color="auto" w:fill="FFFFFF"/>
          <w:lang w:bidi="ar"/>
        </w:rPr>
      </w:pPr>
      <w:r>
        <w:rPr>
          <w:rFonts w:hint="eastAsia"/>
          <w:color w:val="333333"/>
          <w:shd w:val="clear" w:color="auto" w:fill="FFFFFF"/>
          <w:lang w:bidi="ar"/>
        </w:rPr>
        <w:t>自本公告发布之日起</w:t>
      </w:r>
      <w:ins w:id="32" w:author="王昕磊" w:date="2024-07-17T15:11:32Z">
        <w:r>
          <w:rPr>
            <w:rFonts w:hint="eastAsia"/>
            <w:color w:val="333333"/>
            <w:shd w:val="clear" w:color="auto" w:fill="FFFFFF"/>
            <w:lang w:val="en-US" w:eastAsia="zh-CN" w:bidi="ar"/>
          </w:rPr>
          <w:t>3</w:t>
        </w:r>
      </w:ins>
      <w:r>
        <w:rPr>
          <w:rFonts w:hint="eastAsia"/>
          <w:color w:val="333333"/>
          <w:shd w:val="clear" w:color="auto" w:fill="FFFFFF"/>
          <w:lang w:bidi="ar"/>
        </w:rPr>
        <w:t>个工作日。</w:t>
      </w:r>
    </w:p>
    <w:p>
      <w:pPr>
        <w:spacing w:line="360" w:lineRule="auto"/>
        <w:rPr>
          <w:rFonts w:cs="仿宋"/>
          <w:b/>
          <w:bCs/>
        </w:rPr>
      </w:pPr>
    </w:p>
    <w:p>
      <w:pPr>
        <w:spacing w:line="360" w:lineRule="auto"/>
        <w:rPr>
          <w:color w:val="333333"/>
          <w:shd w:val="clear" w:color="auto" w:fill="FFFFFF"/>
          <w:lang w:bidi="ar"/>
        </w:rPr>
      </w:pPr>
      <w:ins w:id="33" w:author="陆浩伟" w:date="2024-07-17T14:48:22Z">
        <w:r>
          <w:rPr>
            <w:rFonts w:hint="eastAsia" w:cs="仿宋"/>
            <w:b/>
            <w:bCs/>
            <w:lang w:val="en-US" w:eastAsia="zh-CN"/>
          </w:rPr>
          <w:t>七</w:t>
        </w:r>
      </w:ins>
      <w:r>
        <w:rPr>
          <w:rFonts w:hint="eastAsia" w:cs="仿宋"/>
          <w:b/>
          <w:bCs/>
        </w:rPr>
        <w:t>、凡对本次采购提出询问，请按以下方式联系</w:t>
      </w:r>
    </w:p>
    <w:p>
      <w:pPr>
        <w:spacing w:line="360" w:lineRule="auto"/>
        <w:ind w:firstLine="480" w:firstLineChars="200"/>
        <w:rPr>
          <w:rFonts w:cs="仿宋"/>
        </w:rPr>
      </w:pPr>
      <w:r>
        <w:rPr>
          <w:rFonts w:hint="eastAsia" w:cs="仿宋"/>
        </w:rPr>
        <w:t>联系人：</w:t>
      </w:r>
      <w:ins w:id="34" w:author="王昕磊" w:date="2024-07-17T15:11:42Z">
        <w:r>
          <w:rPr>
            <w:rFonts w:hint="eastAsia" w:cs="仿宋"/>
            <w:lang w:val="en-US" w:eastAsia="zh-CN"/>
          </w:rPr>
          <w:t>王</w:t>
        </w:r>
      </w:ins>
      <w:ins w:id="35" w:author="王昕磊" w:date="2024-07-17T15:11:43Z">
        <w:r>
          <w:rPr>
            <w:rFonts w:hint="eastAsia" w:cs="仿宋"/>
            <w:lang w:val="en-US" w:eastAsia="zh-CN"/>
          </w:rPr>
          <w:t>老师</w:t>
        </w:r>
      </w:ins>
    </w:p>
    <w:p>
      <w:pPr>
        <w:pStyle w:val="14"/>
        <w:spacing w:line="360" w:lineRule="auto"/>
        <w:ind w:firstLine="480" w:firstLineChars="200"/>
        <w:rPr>
          <w:rFonts w:hAnsi="宋体" w:eastAsia="宋体" w:cs="仿宋"/>
          <w:sz w:val="24"/>
          <w:szCs w:val="24"/>
        </w:rPr>
      </w:pPr>
      <w:r>
        <w:rPr>
          <w:rFonts w:hint="eastAsia" w:hAnsi="宋体" w:eastAsia="宋体"/>
          <w:sz w:val="24"/>
          <w:szCs w:val="24"/>
        </w:rPr>
        <w:t>联系电话：</w:t>
      </w:r>
      <w:ins w:id="36" w:author="王昕磊" w:date="2024-07-17T15:11:45Z">
        <w:r>
          <w:rPr>
            <w:rFonts w:hint="eastAsia" w:hAnsi="宋体" w:eastAsia="宋体"/>
            <w:sz w:val="24"/>
            <w:szCs w:val="24"/>
            <w:lang w:val="en-US" w:eastAsia="zh-CN"/>
          </w:rPr>
          <w:t>180</w:t>
        </w:r>
      </w:ins>
      <w:ins w:id="37" w:author="王昕磊" w:date="2024-07-17T15:11:46Z">
        <w:r>
          <w:rPr>
            <w:rFonts w:hint="eastAsia" w:hAnsi="宋体" w:eastAsia="宋体"/>
            <w:sz w:val="24"/>
            <w:szCs w:val="24"/>
            <w:lang w:val="en-US" w:eastAsia="zh-CN"/>
          </w:rPr>
          <w:t>07920</w:t>
        </w:r>
      </w:ins>
      <w:ins w:id="38" w:author="王昕磊" w:date="2024-07-17T15:11:47Z">
        <w:r>
          <w:rPr>
            <w:rFonts w:hint="eastAsia" w:hAnsi="宋体" w:eastAsia="宋体"/>
            <w:sz w:val="24"/>
            <w:szCs w:val="24"/>
            <w:lang w:val="en-US" w:eastAsia="zh-CN"/>
          </w:rPr>
          <w:t>429</w:t>
        </w:r>
      </w:ins>
    </w:p>
    <w:p>
      <w:pPr>
        <w:pStyle w:val="14"/>
        <w:spacing w:line="360" w:lineRule="auto"/>
        <w:rPr>
          <w:rFonts w:hAnsi="宋体" w:eastAsia="宋体" w:cs="仿宋"/>
          <w:b/>
          <w:bCs/>
          <w:sz w:val="24"/>
          <w:szCs w:val="24"/>
        </w:rPr>
      </w:pPr>
    </w:p>
    <w:bookmarkEnd w:id="18"/>
    <w:bookmarkEnd w:id="19"/>
    <w:p>
      <w:pPr>
        <w:pStyle w:val="14"/>
        <w:spacing w:line="360" w:lineRule="auto"/>
        <w:ind w:firstLine="480" w:firstLineChars="200"/>
        <w:rPr>
          <w:rFonts w:hAnsi="宋体" w:eastAsia="宋体" w:cs="仿宋"/>
          <w:sz w:val="24"/>
          <w:szCs w:val="24"/>
        </w:rPr>
      </w:pPr>
    </w:p>
    <w:p>
      <w:pPr>
        <w:pStyle w:val="14"/>
        <w:spacing w:line="360" w:lineRule="auto"/>
        <w:ind w:firstLine="480" w:firstLineChars="200"/>
        <w:rPr>
          <w:rFonts w:hAnsi="宋体" w:eastAsia="宋体" w:cs="仿宋"/>
          <w:sz w:val="24"/>
          <w:szCs w:val="24"/>
        </w:rPr>
      </w:pPr>
    </w:p>
    <w:p>
      <w:pPr>
        <w:pStyle w:val="14"/>
        <w:spacing w:line="360" w:lineRule="auto"/>
        <w:ind w:firstLine="480" w:firstLineChars="200"/>
        <w:rPr>
          <w:rFonts w:hAnsi="宋体" w:eastAsia="宋体" w:cs="仿宋"/>
          <w:sz w:val="24"/>
          <w:szCs w:val="24"/>
        </w:rPr>
      </w:pPr>
    </w:p>
    <w:p>
      <w:pPr>
        <w:pStyle w:val="14"/>
        <w:spacing w:line="360" w:lineRule="auto"/>
        <w:ind w:firstLine="480" w:firstLineChars="200"/>
        <w:rPr>
          <w:rFonts w:hAnsi="宋体" w:eastAsia="宋体" w:cs="仿宋"/>
          <w:sz w:val="24"/>
          <w:szCs w:val="24"/>
        </w:rPr>
      </w:pPr>
    </w:p>
    <w:p>
      <w:pPr>
        <w:pStyle w:val="14"/>
        <w:spacing w:line="360" w:lineRule="auto"/>
        <w:ind w:firstLine="480" w:firstLineChars="200"/>
        <w:rPr>
          <w:rFonts w:hAnsi="宋体" w:eastAsia="宋体" w:cs="仿宋"/>
          <w:sz w:val="24"/>
          <w:szCs w:val="24"/>
        </w:rPr>
      </w:pPr>
    </w:p>
    <w:p>
      <w:pPr>
        <w:pStyle w:val="14"/>
        <w:spacing w:line="360" w:lineRule="auto"/>
        <w:ind w:firstLine="480" w:firstLineChars="200"/>
        <w:rPr>
          <w:rFonts w:hAnsi="宋体" w:eastAsia="宋体" w:cs="仿宋"/>
          <w:sz w:val="24"/>
          <w:szCs w:val="24"/>
        </w:rPr>
      </w:pPr>
    </w:p>
    <w:p>
      <w:pPr>
        <w:pStyle w:val="14"/>
        <w:spacing w:line="360" w:lineRule="auto"/>
        <w:ind w:firstLine="480" w:firstLineChars="200"/>
        <w:rPr>
          <w:rFonts w:hAnsi="宋体" w:eastAsia="宋体" w:cs="仿宋"/>
          <w:sz w:val="24"/>
          <w:szCs w:val="24"/>
        </w:rPr>
      </w:pPr>
    </w:p>
    <w:p>
      <w:pPr>
        <w:pStyle w:val="56"/>
        <w:spacing w:before="0" w:line="360" w:lineRule="auto"/>
        <w:rPr>
          <w:color w:val="000000" w:themeColor="text1"/>
          <w14:textFill>
            <w14:solidFill>
              <w14:schemeClr w14:val="tx1"/>
            </w14:solidFill>
          </w14:textFill>
        </w:rPr>
      </w:pPr>
      <w:bookmarkStart w:id="24" w:name="_Toc15364"/>
      <w:r>
        <w:rPr>
          <w:rFonts w:hint="eastAsia"/>
          <w:color w:val="000000" w:themeColor="text1"/>
          <w14:textFill>
            <w14:solidFill>
              <w14:schemeClr w14:val="tx1"/>
            </w14:solidFill>
          </w14:textFill>
        </w:rPr>
        <w:t xml:space="preserve">第二章 </w:t>
      </w:r>
      <w:r>
        <w:rPr>
          <w:rFonts w:hint="eastAsia"/>
          <w:color w:val="000000" w:themeColor="text1"/>
          <w:lang w:val="en-US" w:eastAsia="zh-CN"/>
          <w14:textFill>
            <w14:solidFill>
              <w14:schemeClr w14:val="tx1"/>
            </w14:solidFill>
          </w14:textFill>
        </w:rPr>
        <w:t>供应商</w:t>
      </w:r>
      <w:r>
        <w:rPr>
          <w:color w:val="000000" w:themeColor="text1"/>
          <w14:textFill>
            <w14:solidFill>
              <w14:schemeClr w14:val="tx1"/>
            </w14:solidFill>
          </w14:textFill>
        </w:rPr>
        <w:t>须知</w:t>
      </w:r>
      <w:bookmarkEnd w:id="21"/>
      <w:bookmarkEnd w:id="22"/>
      <w:bookmarkEnd w:id="23"/>
      <w:bookmarkEnd w:id="24"/>
    </w:p>
    <w:p>
      <w:pPr>
        <w:pStyle w:val="54"/>
        <w:spacing w:line="360" w:lineRule="auto"/>
        <w:rPr>
          <w:rFonts w:hint="eastAsia" w:ascii="宋体" w:hAnsi="宋体" w:eastAsia="宋体"/>
          <w:color w:val="000000" w:themeColor="text1"/>
          <w:lang w:eastAsia="zh-CN"/>
          <w14:textFill>
            <w14:solidFill>
              <w14:schemeClr w14:val="tx1"/>
            </w14:solidFill>
          </w14:textFill>
        </w:rPr>
      </w:pPr>
      <w:bookmarkStart w:id="25" w:name="_Toc530660135"/>
      <w:bookmarkStart w:id="26" w:name="_Toc81557811"/>
      <w:bookmarkStart w:id="27" w:name="_Toc4263573"/>
      <w:bookmarkStart w:id="28" w:name="_Toc22393"/>
      <w:r>
        <w:rPr>
          <w:rFonts w:ascii="宋体" w:hAnsi="宋体" w:eastAsia="宋体"/>
          <w:color w:val="000000" w:themeColor="text1"/>
          <w14:textFill>
            <w14:solidFill>
              <w14:schemeClr w14:val="tx1"/>
            </w14:solidFill>
          </w14:textFill>
        </w:rPr>
        <w:t>一</w:t>
      </w:r>
      <w:r>
        <w:rPr>
          <w:rFonts w:hint="eastAsia" w:ascii="宋体" w:hAnsi="宋体" w:eastAsia="宋体"/>
          <w:color w:val="000000" w:themeColor="text1"/>
          <w14:textFill>
            <w14:solidFill>
              <w14:schemeClr w14:val="tx1"/>
            </w14:solidFill>
          </w14:textFill>
        </w:rPr>
        <w:t>、</w:t>
      </w:r>
      <w:bookmarkEnd w:id="25"/>
      <w:bookmarkEnd w:id="26"/>
      <w:bookmarkEnd w:id="27"/>
      <w:r>
        <w:rPr>
          <w:rFonts w:hint="eastAsia" w:ascii="宋体" w:hAnsi="宋体" w:eastAsia="宋体"/>
          <w:color w:val="000000" w:themeColor="text1"/>
          <w:lang w:val="en-US" w:eastAsia="zh-CN"/>
          <w14:textFill>
            <w14:solidFill>
              <w14:schemeClr w14:val="tx1"/>
            </w14:solidFill>
          </w14:textFill>
        </w:rPr>
        <w:t>磋商</w:t>
      </w:r>
      <w:bookmarkEnd w:id="28"/>
    </w:p>
    <w:p>
      <w:pPr>
        <w:pStyle w:val="52"/>
        <w:spacing w:line="360" w:lineRule="auto"/>
        <w:rPr>
          <w:color w:val="000000" w:themeColor="text1"/>
          <w14:textFill>
            <w14:solidFill>
              <w14:schemeClr w14:val="tx1"/>
            </w14:solidFill>
          </w14:textFill>
        </w:rPr>
      </w:pPr>
      <w:bookmarkStart w:id="29" w:name="_Toc81557812"/>
      <w:bookmarkStart w:id="30" w:name="_Toc530660136"/>
      <w:bookmarkStart w:id="31" w:name="_Toc26905"/>
      <w:bookmarkStart w:id="32" w:name="_Toc4263574"/>
      <w:r>
        <w:rPr>
          <w:rFonts w:hint="eastAsia"/>
          <w:color w:val="000000" w:themeColor="text1"/>
          <w14:textFill>
            <w14:solidFill>
              <w14:schemeClr w14:val="tx1"/>
            </w14:solidFill>
          </w14:textFill>
        </w:rPr>
        <w:t>（一）适用范围</w:t>
      </w:r>
      <w:bookmarkEnd w:id="29"/>
      <w:bookmarkEnd w:id="30"/>
      <w:bookmarkEnd w:id="31"/>
      <w:bookmarkEnd w:id="32"/>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仅适用于本“</w:t>
      </w:r>
      <w:r>
        <w:rPr>
          <w:rFonts w:hint="eastAsia"/>
          <w:color w:val="000000" w:themeColor="text1"/>
          <w:lang w:val="en-US" w:eastAsia="zh-CN"/>
          <w14:textFill>
            <w14:solidFill>
              <w14:schemeClr w14:val="tx1"/>
            </w14:solidFill>
          </w14:textFill>
        </w:rPr>
        <w:t>磋商</w:t>
      </w:r>
      <w:r>
        <w:rPr>
          <w:rFonts w:hint="eastAsia"/>
          <w:color w:val="000000" w:themeColor="text1"/>
          <w14:textFill>
            <w14:solidFill>
              <w14:schemeClr w14:val="tx1"/>
            </w14:solidFill>
          </w14:textFill>
        </w:rPr>
        <w:t>邀请”中所述相关内容的采购。</w:t>
      </w:r>
    </w:p>
    <w:p>
      <w:pPr>
        <w:pStyle w:val="52"/>
        <w:spacing w:line="360" w:lineRule="auto"/>
        <w:rPr>
          <w:rFonts w:hint="eastAsia" w:eastAsia="宋体"/>
          <w:color w:val="000000" w:themeColor="text1"/>
          <w:lang w:eastAsia="zh-CN"/>
          <w14:textFill>
            <w14:solidFill>
              <w14:schemeClr w14:val="tx1"/>
            </w14:solidFill>
          </w14:textFill>
        </w:rPr>
      </w:pPr>
      <w:bookmarkStart w:id="33" w:name="_Toc530660137"/>
      <w:bookmarkStart w:id="34" w:name="_Toc4263575"/>
      <w:bookmarkStart w:id="35" w:name="_Toc81557813"/>
      <w:bookmarkStart w:id="36" w:name="_Toc26158"/>
      <w:r>
        <w:rPr>
          <w:rFonts w:hint="eastAsia"/>
          <w:color w:val="000000" w:themeColor="text1"/>
          <w14:textFill>
            <w14:solidFill>
              <w14:schemeClr w14:val="tx1"/>
            </w14:solidFill>
          </w14:textFill>
        </w:rPr>
        <w:t>（二）合格</w:t>
      </w:r>
      <w:bookmarkEnd w:id="33"/>
      <w:bookmarkEnd w:id="34"/>
      <w:bookmarkEnd w:id="35"/>
      <w:r>
        <w:rPr>
          <w:rFonts w:hint="eastAsia"/>
          <w:color w:val="000000" w:themeColor="text1"/>
          <w:lang w:val="en-US" w:eastAsia="zh-CN"/>
          <w14:textFill>
            <w14:solidFill>
              <w14:schemeClr w14:val="tx1"/>
            </w14:solidFill>
          </w14:textFill>
        </w:rPr>
        <w:t>供应商</w:t>
      </w:r>
      <w:bookmarkEnd w:id="36"/>
    </w:p>
    <w:p>
      <w:pPr>
        <w:pStyle w:val="48"/>
        <w:ind w:firstLine="48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的资格条件：详见“</w:t>
      </w:r>
      <w:r>
        <w:rPr>
          <w:rFonts w:hint="eastAsia"/>
          <w:color w:val="000000" w:themeColor="text1"/>
          <w:lang w:val="en-US" w:eastAsia="zh-CN"/>
          <w14:textFill>
            <w14:solidFill>
              <w14:schemeClr w14:val="tx1"/>
            </w14:solidFill>
          </w14:textFill>
        </w:rPr>
        <w:t>磋商</w:t>
      </w:r>
      <w:r>
        <w:rPr>
          <w:rFonts w:hint="eastAsia"/>
          <w:color w:val="000000" w:themeColor="text1"/>
          <w14:textFill>
            <w14:solidFill>
              <w14:schemeClr w14:val="tx1"/>
            </w14:solidFill>
          </w14:textFill>
        </w:rPr>
        <w:t>邀请”。</w:t>
      </w:r>
    </w:p>
    <w:p>
      <w:pPr>
        <w:pStyle w:val="52"/>
        <w:spacing w:line="360" w:lineRule="auto"/>
        <w:rPr>
          <w:color w:val="000000" w:themeColor="text1"/>
          <w14:textFill>
            <w14:solidFill>
              <w14:schemeClr w14:val="tx1"/>
            </w14:solidFill>
          </w14:textFill>
        </w:rPr>
      </w:pPr>
      <w:bookmarkStart w:id="37" w:name="_Toc81557814"/>
      <w:bookmarkStart w:id="38" w:name="_Toc32579"/>
      <w:bookmarkStart w:id="39" w:name="_Toc530660138"/>
      <w:bookmarkStart w:id="40" w:name="_Toc4263576"/>
      <w:r>
        <w:rPr>
          <w:rFonts w:hint="eastAsia"/>
          <w:color w:val="000000" w:themeColor="text1"/>
          <w14:textFill>
            <w14:solidFill>
              <w14:schemeClr w14:val="tx1"/>
            </w14:solidFill>
          </w14:textFill>
        </w:rPr>
        <w:t>（三）</w:t>
      </w:r>
      <w:r>
        <w:rPr>
          <w:rFonts w:hint="eastAsia"/>
          <w:color w:val="000000" w:themeColor="text1"/>
          <w:lang w:val="en-US" w:eastAsia="zh-CN"/>
          <w14:textFill>
            <w14:solidFill>
              <w14:schemeClr w14:val="tx1"/>
            </w14:solidFill>
          </w14:textFill>
        </w:rPr>
        <w:t>磋商</w:t>
      </w:r>
      <w:r>
        <w:rPr>
          <w:rFonts w:hint="eastAsia"/>
          <w:color w:val="000000" w:themeColor="text1"/>
          <w14:textFill>
            <w14:solidFill>
              <w14:schemeClr w14:val="tx1"/>
            </w14:solidFill>
          </w14:textFill>
        </w:rPr>
        <w:t>费用</w:t>
      </w:r>
      <w:bookmarkEnd w:id="37"/>
      <w:bookmarkEnd w:id="38"/>
      <w:bookmarkEnd w:id="39"/>
      <w:bookmarkEnd w:id="40"/>
    </w:p>
    <w:p>
      <w:pPr>
        <w:pStyle w:val="48"/>
        <w:ind w:firstLine="48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应自行承担所有与准备和参加</w:t>
      </w:r>
      <w:r>
        <w:rPr>
          <w:rFonts w:hint="eastAsia"/>
          <w:color w:val="000000" w:themeColor="text1"/>
          <w:lang w:val="en-US" w:eastAsia="zh-CN"/>
          <w14:textFill>
            <w14:solidFill>
              <w14:schemeClr w14:val="tx1"/>
            </w14:solidFill>
          </w14:textFill>
        </w:rPr>
        <w:t>磋商</w:t>
      </w:r>
      <w:r>
        <w:rPr>
          <w:rFonts w:hint="eastAsia"/>
          <w:color w:val="000000" w:themeColor="text1"/>
          <w14:textFill>
            <w14:solidFill>
              <w14:schemeClr w14:val="tx1"/>
            </w14:solidFill>
          </w14:textFill>
        </w:rPr>
        <w:t>有关的全部费用。不论</w:t>
      </w:r>
      <w:r>
        <w:rPr>
          <w:rFonts w:hint="eastAsia"/>
          <w:color w:val="000000" w:themeColor="text1"/>
          <w:lang w:val="en-US" w:eastAsia="zh-CN"/>
          <w14:textFill>
            <w14:solidFill>
              <w14:schemeClr w14:val="tx1"/>
            </w14:solidFill>
          </w14:textFill>
        </w:rPr>
        <w:t>磋商</w:t>
      </w:r>
      <w:r>
        <w:rPr>
          <w:rFonts w:hint="eastAsia"/>
          <w:color w:val="000000" w:themeColor="text1"/>
          <w14:textFill>
            <w14:solidFill>
              <w14:schemeClr w14:val="tx1"/>
            </w14:solidFill>
          </w14:textFill>
        </w:rPr>
        <w:t>的结果如何，采购人均无义务和责任承担这些费用。</w:t>
      </w:r>
    </w:p>
    <w:p>
      <w:pPr>
        <w:pStyle w:val="52"/>
        <w:spacing w:line="360" w:lineRule="auto"/>
        <w:rPr>
          <w:color w:val="000000" w:themeColor="text1"/>
          <w14:textFill>
            <w14:solidFill>
              <w14:schemeClr w14:val="tx1"/>
            </w14:solidFill>
          </w14:textFill>
        </w:rPr>
      </w:pPr>
      <w:bookmarkStart w:id="41" w:name="_Toc4263577"/>
      <w:bookmarkStart w:id="42" w:name="_Toc20600"/>
      <w:bookmarkStart w:id="43" w:name="_Toc530660139"/>
      <w:bookmarkStart w:id="44" w:name="_Toc81557815"/>
      <w:r>
        <w:rPr>
          <w:rFonts w:hint="eastAsia"/>
          <w:color w:val="000000" w:themeColor="text1"/>
          <w14:textFill>
            <w14:solidFill>
              <w14:schemeClr w14:val="tx1"/>
            </w14:solidFill>
          </w14:textFill>
        </w:rPr>
        <w:t>（四）</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代表</w:t>
      </w:r>
      <w:bookmarkEnd w:id="41"/>
      <w:bookmarkEnd w:id="42"/>
      <w:bookmarkEnd w:id="43"/>
      <w:bookmarkEnd w:id="44"/>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指全权代表</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参加</w:t>
      </w:r>
      <w:r>
        <w:rPr>
          <w:rFonts w:hint="eastAsia"/>
          <w:color w:val="000000" w:themeColor="text1"/>
          <w:lang w:val="en-US" w:eastAsia="zh-CN"/>
          <w14:textFill>
            <w14:solidFill>
              <w14:schemeClr w14:val="tx1"/>
            </w14:solidFill>
          </w14:textFill>
        </w:rPr>
        <w:t>磋商</w:t>
      </w:r>
      <w:r>
        <w:rPr>
          <w:rFonts w:hint="eastAsia"/>
          <w:color w:val="000000" w:themeColor="text1"/>
          <w14:textFill>
            <w14:solidFill>
              <w14:schemeClr w14:val="tx1"/>
            </w14:solidFill>
          </w14:textFill>
        </w:rPr>
        <w:t>活动并签署</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的人。如果</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代表不是法定代表人，须持有《法定代表人授权委托书》。</w:t>
      </w:r>
    </w:p>
    <w:p>
      <w:pPr>
        <w:pStyle w:val="52"/>
        <w:spacing w:line="360" w:lineRule="auto"/>
        <w:rPr>
          <w:color w:val="000000" w:themeColor="text1"/>
          <w14:textFill>
            <w14:solidFill>
              <w14:schemeClr w14:val="tx1"/>
            </w14:solidFill>
          </w14:textFill>
        </w:rPr>
      </w:pPr>
      <w:bookmarkStart w:id="45" w:name="_Toc530660140"/>
      <w:bookmarkStart w:id="46" w:name="_Toc4263578"/>
      <w:bookmarkStart w:id="47" w:name="_Toc24369"/>
      <w:bookmarkStart w:id="48" w:name="_Toc81557816"/>
      <w:r>
        <w:rPr>
          <w:rFonts w:hint="eastAsia"/>
          <w:color w:val="000000" w:themeColor="text1"/>
          <w14:textFill>
            <w14:solidFill>
              <w14:schemeClr w14:val="tx1"/>
            </w14:solidFill>
          </w14:textFill>
        </w:rPr>
        <w:t>（五）</w:t>
      </w:r>
      <w:r>
        <w:rPr>
          <w:rFonts w:hint="eastAsia"/>
          <w:color w:val="000000" w:themeColor="text1"/>
          <w:lang w:val="en-US" w:eastAsia="zh-CN"/>
          <w14:textFill>
            <w14:solidFill>
              <w14:schemeClr w14:val="tx1"/>
            </w14:solidFill>
          </w14:textFill>
        </w:rPr>
        <w:t>磋商文件</w:t>
      </w:r>
      <w:r>
        <w:rPr>
          <w:rFonts w:hint="eastAsia"/>
          <w:color w:val="000000" w:themeColor="text1"/>
          <w14:textFill>
            <w14:solidFill>
              <w14:schemeClr w14:val="tx1"/>
            </w14:solidFill>
          </w14:textFill>
        </w:rPr>
        <w:t>的构成</w:t>
      </w:r>
      <w:bookmarkEnd w:id="45"/>
      <w:bookmarkEnd w:id="46"/>
      <w:bookmarkEnd w:id="47"/>
      <w:bookmarkEnd w:id="48"/>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要求提供的相关服务、</w:t>
      </w:r>
      <w:r>
        <w:rPr>
          <w:rFonts w:hint="eastAsia"/>
          <w:color w:val="000000" w:themeColor="text1"/>
          <w:lang w:val="en-US" w:eastAsia="zh-CN"/>
          <w14:textFill>
            <w14:solidFill>
              <w14:schemeClr w14:val="tx1"/>
            </w14:solidFill>
          </w14:textFill>
        </w:rPr>
        <w:t>磋商</w:t>
      </w:r>
      <w:r>
        <w:rPr>
          <w:rFonts w:hint="eastAsia"/>
          <w:color w:val="000000" w:themeColor="text1"/>
          <w14:textFill>
            <w14:solidFill>
              <w14:schemeClr w14:val="tx1"/>
            </w14:solidFill>
          </w14:textFill>
        </w:rPr>
        <w:t>过程和合同条款在</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中均有说明。</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共六章，各章的内容如下：</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第一章 </w:t>
      </w:r>
      <w:r>
        <w:rPr>
          <w:rFonts w:hint="eastAsia"/>
          <w:color w:val="000000" w:themeColor="text1"/>
          <w:lang w:val="en-US" w:eastAsia="zh-CN"/>
          <w14:textFill>
            <w14:solidFill>
              <w14:schemeClr w14:val="tx1"/>
            </w14:solidFill>
          </w14:textFill>
        </w:rPr>
        <w:t>磋商</w:t>
      </w:r>
      <w:r>
        <w:rPr>
          <w:rFonts w:hint="eastAsia"/>
          <w:color w:val="000000" w:themeColor="text1"/>
          <w14:textFill>
            <w14:solidFill>
              <w14:schemeClr w14:val="tx1"/>
            </w14:solidFill>
          </w14:textFill>
        </w:rPr>
        <w:t>邀请</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第二章 </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须知</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第三章 </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格式</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第四章 拟签订的合同文本</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第五章 采购需求</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第六章 评标方法与评标标准</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除非有特殊要求，</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不单独提供所需服务使用地的自然环境、气候条件、公用设施等情况，</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被视为熟悉上述与履行合同有关的一切情况。</w:t>
      </w:r>
    </w:p>
    <w:p>
      <w:pPr>
        <w:pStyle w:val="52"/>
        <w:spacing w:line="360" w:lineRule="auto"/>
        <w:rPr>
          <w:color w:val="000000" w:themeColor="text1"/>
          <w14:textFill>
            <w14:solidFill>
              <w14:schemeClr w14:val="tx1"/>
            </w14:solidFill>
          </w14:textFill>
        </w:rPr>
      </w:pPr>
      <w:bookmarkStart w:id="49" w:name="_Toc4263579"/>
      <w:bookmarkStart w:id="50" w:name="_Toc530660141"/>
      <w:bookmarkStart w:id="51" w:name="_Toc81557817"/>
      <w:bookmarkStart w:id="52" w:name="_Toc25833"/>
      <w:r>
        <w:rPr>
          <w:rFonts w:hint="eastAsia"/>
          <w:color w:val="000000" w:themeColor="text1"/>
          <w14:textFill>
            <w14:solidFill>
              <w14:schemeClr w14:val="tx1"/>
            </w14:solidFill>
          </w14:textFill>
        </w:rPr>
        <w:t>（六）</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应当提交的资格、资信证明文件的要求</w:t>
      </w:r>
      <w:bookmarkEnd w:id="49"/>
      <w:bookmarkEnd w:id="50"/>
      <w:bookmarkEnd w:id="51"/>
      <w:bookmarkEnd w:id="52"/>
    </w:p>
    <w:p>
      <w:pPr>
        <w:spacing w:line="360" w:lineRule="auto"/>
        <w:ind w:firstLine="480" w:firstLineChars="200"/>
      </w:pPr>
      <w:r>
        <w:rPr>
          <w:rFonts w:hint="eastAsia"/>
        </w:rPr>
        <w:t>1、具有独立承担民事责任的能力的资格证明文件；</w:t>
      </w:r>
    </w:p>
    <w:p>
      <w:pPr>
        <w:spacing w:line="360" w:lineRule="auto"/>
        <w:ind w:firstLine="480" w:firstLineChars="200"/>
      </w:pPr>
      <w:r>
        <w:t>2</w:t>
      </w:r>
      <w:r>
        <w:rPr>
          <w:rFonts w:hint="eastAsia"/>
        </w:rPr>
        <w:t>、具有良好的商业信誉和健全的财务会计制度的证明文件；</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3、有依法缴纳税收和社会保障资金的良好记录；</w:t>
      </w:r>
    </w:p>
    <w:p>
      <w:pPr>
        <w:spacing w:line="360" w:lineRule="auto"/>
        <w:ind w:firstLine="480" w:firstLineChars="200"/>
      </w:pPr>
      <w:r>
        <w:t>4</w:t>
      </w:r>
      <w:r>
        <w:rPr>
          <w:rFonts w:hint="eastAsia"/>
        </w:rPr>
        <w:t>、具有履行合同所必须的设备和专业技术能力的证明文件；</w:t>
      </w:r>
    </w:p>
    <w:p>
      <w:pPr>
        <w:spacing w:line="360" w:lineRule="auto"/>
        <w:ind w:firstLine="480" w:firstLineChars="200"/>
      </w:pPr>
      <w:r>
        <w:t>5</w:t>
      </w:r>
      <w:r>
        <w:rPr>
          <w:rFonts w:hint="eastAsia"/>
        </w:rPr>
        <w:t>、参加</w:t>
      </w:r>
      <w:r>
        <w:rPr>
          <w:rFonts w:hint="eastAsia"/>
          <w:lang w:val="en-US" w:eastAsia="zh-CN"/>
        </w:rPr>
        <w:t>政府</w:t>
      </w:r>
      <w:r>
        <w:rPr>
          <w:rFonts w:hint="eastAsia"/>
        </w:rPr>
        <w:t>采购前三年内，在经营活动中没有重大违法记录的证明文件；</w:t>
      </w:r>
    </w:p>
    <w:p>
      <w:pPr>
        <w:spacing w:line="360" w:lineRule="auto"/>
        <w:ind w:firstLine="480" w:firstLineChars="200"/>
      </w:pPr>
      <w:r>
        <w:rPr>
          <w:rFonts w:hint="eastAsia"/>
          <w:lang w:val="en-US" w:eastAsia="zh-CN"/>
        </w:rPr>
        <w:t>6</w:t>
      </w:r>
      <w:r>
        <w:rPr>
          <w:rFonts w:hint="eastAsia"/>
        </w:rPr>
        <w:t>、法定代表人授权书；</w:t>
      </w:r>
    </w:p>
    <w:p>
      <w:pPr>
        <w:spacing w:line="360" w:lineRule="auto"/>
        <w:ind w:firstLine="480" w:firstLineChars="200"/>
      </w:pPr>
      <w:r>
        <w:rPr>
          <w:rFonts w:hint="eastAsia"/>
          <w:lang w:val="en-US" w:eastAsia="zh-CN"/>
        </w:rPr>
        <w:t>7</w:t>
      </w:r>
      <w:r>
        <w:rPr>
          <w:rFonts w:hint="eastAsia"/>
        </w:rPr>
        <w:t>、其他资格证明文件。</w:t>
      </w:r>
    </w:p>
    <w:p>
      <w:pPr>
        <w:spacing w:line="360" w:lineRule="auto"/>
        <w:ind w:firstLine="480" w:firstLineChars="200"/>
      </w:pPr>
    </w:p>
    <w:p>
      <w:pPr>
        <w:pStyle w:val="54"/>
        <w:spacing w:line="360" w:lineRule="auto"/>
        <w:rPr>
          <w:rFonts w:hint="eastAsia" w:ascii="宋体" w:hAnsi="宋体" w:eastAsia="宋体"/>
          <w:color w:val="000000" w:themeColor="text1"/>
          <w:lang w:eastAsia="zh-CN"/>
          <w14:textFill>
            <w14:solidFill>
              <w14:schemeClr w14:val="tx1"/>
            </w14:solidFill>
          </w14:textFill>
        </w:rPr>
      </w:pPr>
      <w:bookmarkStart w:id="53" w:name="_Toc81557818"/>
      <w:bookmarkStart w:id="54" w:name="_Toc4263580"/>
      <w:bookmarkStart w:id="55" w:name="_Toc530660142"/>
      <w:bookmarkStart w:id="56" w:name="_Toc21318"/>
      <w:r>
        <w:rPr>
          <w:rFonts w:hint="eastAsia" w:ascii="宋体" w:hAnsi="宋体" w:eastAsia="宋体"/>
          <w:color w:val="000000" w:themeColor="text1"/>
          <w14:textFill>
            <w14:solidFill>
              <w14:schemeClr w14:val="tx1"/>
            </w14:solidFill>
          </w14:textFill>
        </w:rPr>
        <w:t>二、</w:t>
      </w:r>
      <w:bookmarkEnd w:id="53"/>
      <w:bookmarkEnd w:id="54"/>
      <w:bookmarkEnd w:id="55"/>
      <w:r>
        <w:rPr>
          <w:rFonts w:hint="eastAsia" w:ascii="宋体" w:hAnsi="宋体" w:eastAsia="宋体"/>
          <w:color w:val="000000" w:themeColor="text1"/>
          <w:lang w:val="en-US" w:eastAsia="zh-CN"/>
          <w14:textFill>
            <w14:solidFill>
              <w14:schemeClr w14:val="tx1"/>
            </w14:solidFill>
          </w14:textFill>
        </w:rPr>
        <w:t>响应</w:t>
      </w:r>
      <w:bookmarkEnd w:id="56"/>
    </w:p>
    <w:p>
      <w:pPr>
        <w:pStyle w:val="52"/>
        <w:spacing w:line="360" w:lineRule="auto"/>
        <w:rPr>
          <w:color w:val="000000" w:themeColor="text1"/>
          <w14:textFill>
            <w14:solidFill>
              <w14:schemeClr w14:val="tx1"/>
            </w14:solidFill>
          </w14:textFill>
        </w:rPr>
      </w:pPr>
      <w:bookmarkStart w:id="57" w:name="_Toc81557819"/>
      <w:bookmarkStart w:id="58" w:name="_Toc4263581"/>
      <w:bookmarkStart w:id="59" w:name="_Toc530660143"/>
      <w:bookmarkStart w:id="60" w:name="_Toc2575"/>
      <w:r>
        <w:rPr>
          <w:rFonts w:hint="eastAsia"/>
          <w:color w:val="000000" w:themeColor="text1"/>
          <w14:textFill>
            <w14:solidFill>
              <w14:schemeClr w14:val="tx1"/>
            </w14:solidFill>
          </w14:textFill>
        </w:rPr>
        <w:t>（一）</w:t>
      </w:r>
      <w:r>
        <w:rPr>
          <w:rFonts w:hint="eastAsia"/>
          <w:color w:val="000000" w:themeColor="text1"/>
          <w:lang w:val="en-US" w:eastAsia="zh-CN"/>
          <w14:textFill>
            <w14:solidFill>
              <w14:schemeClr w14:val="tx1"/>
            </w14:solidFill>
          </w14:textFill>
        </w:rPr>
        <w:t>响应文件</w:t>
      </w:r>
      <w:r>
        <w:rPr>
          <w:color w:val="000000" w:themeColor="text1"/>
          <w14:textFill>
            <w14:solidFill>
              <w14:schemeClr w14:val="tx1"/>
            </w14:solidFill>
          </w14:textFill>
        </w:rPr>
        <w:t>的编制</w:t>
      </w:r>
      <w:bookmarkEnd w:id="57"/>
      <w:bookmarkEnd w:id="58"/>
      <w:bookmarkEnd w:id="59"/>
      <w:bookmarkEnd w:id="60"/>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应当按照</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的要求编制</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并编入页码。</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应当对</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提出的要求和条件作出明确响应。</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因字迹潦草或表达不清所引起的后果由</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负责。</w:t>
      </w:r>
    </w:p>
    <w:p>
      <w:pPr>
        <w:pStyle w:val="52"/>
        <w:spacing w:line="360" w:lineRule="auto"/>
        <w:rPr>
          <w:color w:val="000000" w:themeColor="text1"/>
          <w14:textFill>
            <w14:solidFill>
              <w14:schemeClr w14:val="tx1"/>
            </w14:solidFill>
          </w14:textFill>
        </w:rPr>
      </w:pPr>
      <w:bookmarkStart w:id="61" w:name="_Toc4263582"/>
      <w:bookmarkStart w:id="62" w:name="_Toc81557820"/>
      <w:bookmarkStart w:id="63" w:name="_Toc7878"/>
      <w:bookmarkStart w:id="64" w:name="_Toc530660144"/>
      <w:r>
        <w:rPr>
          <w:rFonts w:hint="eastAsia"/>
          <w:color w:val="000000" w:themeColor="text1"/>
          <w14:textFill>
            <w14:solidFill>
              <w14:schemeClr w14:val="tx1"/>
            </w14:solidFill>
          </w14:textFill>
        </w:rPr>
        <w:t>（二）</w:t>
      </w:r>
      <w:r>
        <w:rPr>
          <w:rFonts w:hint="eastAsia"/>
          <w:color w:val="000000" w:themeColor="text1"/>
          <w:lang w:val="en-US" w:eastAsia="zh-CN"/>
          <w14:textFill>
            <w14:solidFill>
              <w14:schemeClr w14:val="tx1"/>
            </w14:solidFill>
          </w14:textFill>
        </w:rPr>
        <w:t>响应文件</w:t>
      </w:r>
      <w:r>
        <w:rPr>
          <w:rFonts w:hint="eastAsia"/>
          <w:color w:val="000000" w:themeColor="text1"/>
          <w14:textFill>
            <w14:solidFill>
              <w14:schemeClr w14:val="tx1"/>
            </w14:solidFill>
          </w14:textFill>
        </w:rPr>
        <w:t>计量单位</w:t>
      </w:r>
      <w:bookmarkEnd w:id="61"/>
      <w:bookmarkEnd w:id="62"/>
      <w:bookmarkEnd w:id="63"/>
      <w:bookmarkEnd w:id="64"/>
      <w:r>
        <w:rPr>
          <w:rFonts w:hint="eastAsia"/>
          <w:color w:val="000000" w:themeColor="text1"/>
          <w14:textFill>
            <w14:solidFill>
              <w14:schemeClr w14:val="tx1"/>
            </w14:solidFill>
          </w14:textFill>
        </w:rPr>
        <w:tab/>
      </w:r>
    </w:p>
    <w:p>
      <w:pPr>
        <w:pStyle w:val="48"/>
        <w:ind w:firstLine="48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中所使用的计量单位,除</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中有特殊要求外，应采用国家法定计量单位。</w:t>
      </w:r>
    </w:p>
    <w:p>
      <w:pPr>
        <w:pStyle w:val="52"/>
        <w:spacing w:line="360" w:lineRule="auto"/>
        <w:rPr>
          <w:color w:val="000000" w:themeColor="text1"/>
          <w14:textFill>
            <w14:solidFill>
              <w14:schemeClr w14:val="tx1"/>
            </w14:solidFill>
          </w14:textFill>
        </w:rPr>
      </w:pPr>
      <w:bookmarkStart w:id="65" w:name="_Toc4263583"/>
      <w:bookmarkStart w:id="66" w:name="_Toc81557821"/>
      <w:bookmarkStart w:id="67" w:name="_Toc530660145"/>
      <w:bookmarkStart w:id="68" w:name="_Toc14687"/>
      <w:r>
        <w:rPr>
          <w:rFonts w:hint="eastAsia"/>
          <w:color w:val="000000" w:themeColor="text1"/>
          <w14:textFill>
            <w14:solidFill>
              <w14:schemeClr w14:val="tx1"/>
            </w14:solidFill>
          </w14:textFill>
        </w:rPr>
        <w:t>（三）</w:t>
      </w:r>
      <w:r>
        <w:rPr>
          <w:rFonts w:hint="eastAsia"/>
          <w:color w:val="000000" w:themeColor="text1"/>
          <w:lang w:val="en-US" w:eastAsia="zh-CN"/>
          <w14:textFill>
            <w14:solidFill>
              <w14:schemeClr w14:val="tx1"/>
            </w14:solidFill>
          </w14:textFill>
        </w:rPr>
        <w:t>响应文件</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构成</w:t>
      </w:r>
      <w:bookmarkEnd w:id="65"/>
      <w:bookmarkEnd w:id="66"/>
      <w:bookmarkEnd w:id="67"/>
      <w:bookmarkEnd w:id="68"/>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一式</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份，其中正本1份，副本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份。每套</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必须清楚标明“正本”或“副本”，若正本与副本不符，以正本为准。</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正、副本一并装入响应文件袋中，并在文件袋封贴处密封签章（加盖</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公章）。</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袋封面应按顺序标注以下内容：</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（1）项目名称；</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名称（盖章）；</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（3）法定代表人或委托代理人名称（签名）。</w:t>
      </w:r>
    </w:p>
    <w:p>
      <w:pPr>
        <w:pStyle w:val="52"/>
        <w:spacing w:line="360" w:lineRule="auto"/>
        <w:rPr>
          <w:color w:val="000000" w:themeColor="text1"/>
          <w14:textFill>
            <w14:solidFill>
              <w14:schemeClr w14:val="tx1"/>
            </w14:solidFill>
          </w14:textFill>
        </w:rPr>
      </w:pPr>
      <w:bookmarkStart w:id="69" w:name="_Toc4263584"/>
      <w:bookmarkStart w:id="70" w:name="_Toc530660146"/>
      <w:bookmarkStart w:id="71" w:name="_Toc81557822"/>
      <w:bookmarkStart w:id="72" w:name="_Toc5000"/>
      <w:r>
        <w:rPr>
          <w:rFonts w:hint="eastAsia"/>
          <w:color w:val="000000" w:themeColor="text1"/>
          <w14:textFill>
            <w14:solidFill>
              <w14:schemeClr w14:val="tx1"/>
            </w14:solidFill>
          </w14:textFill>
        </w:rPr>
        <w:t>（四）</w:t>
      </w:r>
      <w:bookmarkEnd w:id="69"/>
      <w:bookmarkEnd w:id="70"/>
      <w:bookmarkEnd w:id="71"/>
      <w:r>
        <w:rPr>
          <w:rFonts w:hint="eastAsia"/>
          <w:color w:val="000000" w:themeColor="text1"/>
          <w:lang w:val="en-US" w:eastAsia="zh-CN"/>
          <w14:textFill>
            <w14:solidFill>
              <w14:schemeClr w14:val="tx1"/>
            </w14:solidFill>
          </w14:textFill>
        </w:rPr>
        <w:t>响应文件</w:t>
      </w:r>
      <w:bookmarkEnd w:id="72"/>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报价由法定代表人或委托代理人签署并盖章。</w:t>
      </w:r>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、所有</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均以人民币</w:t>
      </w:r>
      <w:r>
        <w:rPr>
          <w:rFonts w:hint="eastAsia"/>
          <w:color w:val="000000" w:themeColor="text1"/>
          <w:lang w:val="en-US" w:eastAsia="zh-CN"/>
          <w14:textFill>
            <w14:solidFill>
              <w14:schemeClr w14:val="tx1"/>
            </w14:solidFill>
          </w14:textFill>
        </w:rPr>
        <w:t>为货币单位</w:t>
      </w:r>
      <w:r>
        <w:rPr>
          <w:rFonts w:hint="eastAsia"/>
          <w:color w:val="000000" w:themeColor="text1"/>
          <w14:textFill>
            <w14:solidFill>
              <w14:schemeClr w14:val="tx1"/>
            </w14:solidFill>
          </w14:textFill>
        </w:rPr>
        <w:t>，报价内容包含</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规定的完成本项目所需的设备、人员、培训、技术支持、税费等一切相关费用。</w:t>
      </w:r>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应按</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规定格式填写产品单价、总价及其他事项。总价中不得包含</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要求以外的内容，否则，在评标时不予核减。若</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不同意，</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无效。</w:t>
      </w:r>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总价中如缺漏</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所要求的内容，</w:t>
      </w:r>
      <w:r>
        <w:rPr>
          <w:rFonts w:hint="eastAsia"/>
          <w:color w:val="000000" w:themeColor="text1"/>
          <w:lang w:eastAsia="zh-CN"/>
          <w14:textFill>
            <w14:solidFill>
              <w14:schemeClr w14:val="tx1"/>
            </w14:solidFill>
          </w14:textFill>
        </w:rPr>
        <w:t>供应商</w:t>
      </w:r>
      <w:r>
        <w:rPr>
          <w:rFonts w:hint="eastAsia"/>
          <w:color w:val="000000" w:themeColor="text1"/>
          <w:lang w:val="en-US" w:eastAsia="zh-CN"/>
          <w14:textFill>
            <w14:solidFill>
              <w14:schemeClr w14:val="tx1"/>
            </w14:solidFill>
          </w14:textFill>
        </w:rPr>
        <w:t>成交</w:t>
      </w:r>
      <w:r>
        <w:rPr>
          <w:rFonts w:hint="eastAsia"/>
          <w:color w:val="000000" w:themeColor="text1"/>
          <w14:textFill>
            <w14:solidFill>
              <w14:schemeClr w14:val="tx1"/>
            </w14:solidFill>
          </w14:textFill>
        </w:rPr>
        <w:t>后须提供，且</w:t>
      </w:r>
      <w:r>
        <w:rPr>
          <w:rFonts w:hint="eastAsia"/>
          <w:color w:val="000000" w:themeColor="text1"/>
          <w:lang w:val="en-US" w:eastAsia="zh-CN"/>
          <w14:textFill>
            <w14:solidFill>
              <w14:schemeClr w14:val="tx1"/>
            </w14:solidFill>
          </w14:textFill>
        </w:rPr>
        <w:t>成交</w:t>
      </w:r>
      <w:r>
        <w:rPr>
          <w:rFonts w:hint="eastAsia"/>
          <w:color w:val="000000" w:themeColor="text1"/>
          <w14:textFill>
            <w14:solidFill>
              <w14:schemeClr w14:val="tx1"/>
            </w14:solidFill>
          </w14:textFill>
        </w:rPr>
        <w:t>价以</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报价为准。若</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不同意，</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无效。</w:t>
      </w:r>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所报的</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价在合同执行过程中是固定不变的，不得以任何理由予以变更。</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应对所有</w:t>
      </w:r>
      <w:r>
        <w:rPr>
          <w:rFonts w:hint="eastAsia"/>
          <w:color w:val="000000" w:themeColor="text1"/>
          <w:lang w:val="en-US" w:eastAsia="zh-CN"/>
          <w14:textFill>
            <w14:solidFill>
              <w14:schemeClr w14:val="tx1"/>
            </w14:solidFill>
          </w14:textFill>
        </w:rPr>
        <w:t>磋商</w:t>
      </w:r>
      <w:r>
        <w:rPr>
          <w:rFonts w:hint="eastAsia"/>
          <w:color w:val="000000" w:themeColor="text1"/>
          <w14:textFill>
            <w14:solidFill>
              <w14:schemeClr w14:val="tx1"/>
            </w14:solidFill>
          </w14:textFill>
        </w:rPr>
        <w:t>内容进行</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，且只提供最优方案一套，</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提交任何包含价格调整要求的</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将按非实质性响应</w:t>
      </w:r>
      <w:r>
        <w:rPr>
          <w:rFonts w:hint="eastAsia"/>
          <w:color w:val="000000" w:themeColor="text1"/>
          <w:lang w:val="en-US" w:eastAsia="zh-CN"/>
          <w14:textFill>
            <w14:solidFill>
              <w14:schemeClr w14:val="tx1"/>
            </w14:solidFill>
          </w14:textFill>
        </w:rPr>
        <w:t>处理</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无效。</w:t>
      </w:r>
    </w:p>
    <w:p>
      <w:pPr>
        <w:pStyle w:val="48"/>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6、在评审过程中，评审小组可以根据</w:t>
      </w:r>
      <w:r>
        <w:rPr>
          <w:rFonts w:hint="eastAsia"/>
          <w:b/>
          <w:color w:val="000000" w:themeColor="text1"/>
          <w:lang w:eastAsia="zh-CN"/>
          <w14:textFill>
            <w14:solidFill>
              <w14:schemeClr w14:val="tx1"/>
            </w14:solidFill>
          </w14:textFill>
        </w:rPr>
        <w:t>磋商文件</w:t>
      </w:r>
      <w:r>
        <w:rPr>
          <w:rFonts w:hint="eastAsia"/>
          <w:b/>
          <w:color w:val="000000" w:themeColor="text1"/>
          <w14:textFill>
            <w14:solidFill>
              <w14:schemeClr w14:val="tx1"/>
            </w14:solidFill>
          </w14:textFill>
        </w:rPr>
        <w:t>和</w:t>
      </w:r>
      <w:r>
        <w:rPr>
          <w:rFonts w:hint="eastAsia"/>
          <w:b/>
          <w:color w:val="000000" w:themeColor="text1"/>
          <w:lang w:val="en-US" w:eastAsia="zh-CN"/>
          <w14:textFill>
            <w14:solidFill>
              <w14:schemeClr w14:val="tx1"/>
            </w14:solidFill>
          </w14:textFill>
        </w:rPr>
        <w:t>项目</w:t>
      </w:r>
      <w:r>
        <w:rPr>
          <w:rFonts w:hint="eastAsia"/>
          <w:b/>
          <w:color w:val="000000" w:themeColor="text1"/>
          <w14:textFill>
            <w14:solidFill>
              <w14:schemeClr w14:val="tx1"/>
            </w14:solidFill>
          </w14:textFill>
        </w:rPr>
        <w:t>情况变更采购需求；如变更了采购需求，可能进行多次报价。</w:t>
      </w:r>
    </w:p>
    <w:p>
      <w:pPr>
        <w:pStyle w:val="48"/>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7、</w:t>
      </w:r>
      <w:r>
        <w:rPr>
          <w:b/>
          <w:color w:val="000000" w:themeColor="text1"/>
          <w14:textFill>
            <w14:solidFill>
              <w14:schemeClr w14:val="tx1"/>
            </w14:solidFill>
          </w14:textFill>
        </w:rPr>
        <w:t>本项目的最低报价不能作为中标的保证</w:t>
      </w:r>
      <w:r>
        <w:rPr>
          <w:rFonts w:hint="eastAsia"/>
          <w:b/>
          <w:color w:val="000000" w:themeColor="text1"/>
          <w14:textFill>
            <w14:solidFill>
              <w14:schemeClr w14:val="tx1"/>
            </w14:solidFill>
          </w14:textFill>
        </w:rPr>
        <w:t>。</w:t>
      </w:r>
    </w:p>
    <w:p>
      <w:pPr>
        <w:pStyle w:val="52"/>
        <w:spacing w:line="360" w:lineRule="auto"/>
        <w:rPr>
          <w:color w:val="000000" w:themeColor="text1"/>
          <w14:textFill>
            <w14:solidFill>
              <w14:schemeClr w14:val="tx1"/>
            </w14:solidFill>
          </w14:textFill>
        </w:rPr>
      </w:pPr>
      <w:bookmarkStart w:id="73" w:name="_Toc10917"/>
      <w:bookmarkStart w:id="74" w:name="_Toc4263586"/>
      <w:bookmarkStart w:id="75" w:name="_Toc81557823"/>
      <w:bookmarkStart w:id="76" w:name="_Toc530660149"/>
      <w:r>
        <w:rPr>
          <w:rFonts w:hint="eastAsia"/>
          <w:color w:val="000000" w:themeColor="text1"/>
          <w14:textFill>
            <w14:solidFill>
              <w14:schemeClr w14:val="tx1"/>
            </w14:solidFill>
          </w14:textFill>
        </w:rPr>
        <w:t>（五）分包</w:t>
      </w:r>
      <w:r>
        <w:rPr>
          <w:color w:val="000000" w:themeColor="text1"/>
          <w14:textFill>
            <w14:solidFill>
              <w14:schemeClr w14:val="tx1"/>
            </w14:solidFill>
          </w14:textFill>
        </w:rPr>
        <w:t>的规定</w:t>
      </w:r>
      <w:bookmarkEnd w:id="73"/>
      <w:bookmarkEnd w:id="74"/>
      <w:bookmarkEnd w:id="75"/>
      <w:bookmarkEnd w:id="76"/>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w:t>
      </w:r>
      <w:r>
        <w:rPr>
          <w:color w:val="000000" w:themeColor="text1"/>
          <w14:textFill>
            <w14:solidFill>
              <w14:schemeClr w14:val="tx1"/>
            </w14:solidFill>
          </w14:textFill>
        </w:rPr>
        <w:t>不允许分包。</w:t>
      </w:r>
    </w:p>
    <w:p>
      <w:pPr>
        <w:pStyle w:val="52"/>
        <w:spacing w:line="360" w:lineRule="auto"/>
        <w:rPr>
          <w:color w:val="000000" w:themeColor="text1"/>
          <w14:textFill>
            <w14:solidFill>
              <w14:schemeClr w14:val="tx1"/>
            </w14:solidFill>
          </w14:textFill>
        </w:rPr>
      </w:pPr>
      <w:bookmarkStart w:id="77" w:name="_Toc4263587"/>
      <w:bookmarkStart w:id="78" w:name="_Toc18992"/>
      <w:bookmarkStart w:id="79" w:name="_Toc81557824"/>
      <w:bookmarkStart w:id="80" w:name="_Toc530660150"/>
      <w:r>
        <w:rPr>
          <w:rFonts w:hint="eastAsia"/>
          <w:color w:val="000000" w:themeColor="text1"/>
          <w14:textFill>
            <w14:solidFill>
              <w14:schemeClr w14:val="tx1"/>
            </w14:solidFill>
          </w14:textFill>
        </w:rPr>
        <w:t>（六）恶意串通等行为的处理及串通情形的认定</w:t>
      </w:r>
      <w:bookmarkEnd w:id="77"/>
      <w:bookmarkEnd w:id="78"/>
      <w:bookmarkEnd w:id="79"/>
      <w:bookmarkEnd w:id="80"/>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应当遵循公平竞争的原则，不得恶意串通，不得妨碍其他</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的竞争行为，不得损害采购人或者其他</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的合法权益。在评标过程中发现</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有上述情形的，应当认定其</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无效。</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2、有下列情形之一的，视为</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串通，其</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无效：</w:t>
      </w:r>
    </w:p>
    <w:p>
      <w:pPr>
        <w:pStyle w:val="48"/>
        <w:ind w:firstLine="319" w:firstLineChars="133"/>
        <w:rPr>
          <w:color w:val="000000" w:themeColor="text1"/>
          <w14:textFill>
            <w14:solidFill>
              <w14:schemeClr w14:val="tx1"/>
            </w14:solidFill>
          </w14:textFill>
        </w:rPr>
      </w:pPr>
      <w:r>
        <w:rPr>
          <w:rFonts w:hint="eastAsia"/>
          <w:color w:val="000000" w:themeColor="text1"/>
          <w14:textFill>
            <w14:solidFill>
              <w14:schemeClr w14:val="tx1"/>
            </w14:solidFill>
          </w14:textFill>
        </w:rPr>
        <w:t>（1）不同</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由同一单位或者个人编制。</w:t>
      </w:r>
    </w:p>
    <w:p>
      <w:pPr>
        <w:pStyle w:val="48"/>
        <w:ind w:firstLine="319" w:firstLineChars="133"/>
        <w:rPr>
          <w:color w:val="000000" w:themeColor="text1"/>
          <w14:textFill>
            <w14:solidFill>
              <w14:schemeClr w14:val="tx1"/>
            </w14:solidFill>
          </w14:textFill>
        </w:rPr>
      </w:pPr>
      <w:r>
        <w:rPr>
          <w:rFonts w:hint="eastAsia"/>
          <w:color w:val="000000" w:themeColor="text1"/>
          <w14:textFill>
            <w14:solidFill>
              <w14:schemeClr w14:val="tx1"/>
            </w14:solidFill>
          </w14:textFill>
        </w:rPr>
        <w:t>（2）不同</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委托同一单位或者个人办理</w:t>
      </w:r>
      <w:r>
        <w:rPr>
          <w:rFonts w:hint="eastAsia"/>
          <w:color w:val="000000" w:themeColor="text1"/>
          <w:lang w:val="en-US" w:eastAsia="zh-CN"/>
          <w14:textFill>
            <w14:solidFill>
              <w14:schemeClr w14:val="tx1"/>
            </w14:solidFill>
          </w14:textFill>
        </w:rPr>
        <w:t>磋商</w:t>
      </w:r>
      <w:r>
        <w:rPr>
          <w:rFonts w:hint="eastAsia"/>
          <w:color w:val="000000" w:themeColor="text1"/>
          <w14:textFill>
            <w14:solidFill>
              <w14:schemeClr w14:val="tx1"/>
            </w14:solidFill>
          </w14:textFill>
        </w:rPr>
        <w:t>事宜。</w:t>
      </w:r>
    </w:p>
    <w:p>
      <w:pPr>
        <w:pStyle w:val="48"/>
        <w:ind w:firstLine="319" w:firstLineChars="133"/>
        <w:rPr>
          <w:color w:val="000000" w:themeColor="text1"/>
          <w14:textFill>
            <w14:solidFill>
              <w14:schemeClr w14:val="tx1"/>
            </w14:solidFill>
          </w14:textFill>
        </w:rPr>
      </w:pPr>
      <w:r>
        <w:rPr>
          <w:rFonts w:hint="eastAsia"/>
          <w:color w:val="000000" w:themeColor="text1"/>
          <w14:textFill>
            <w14:solidFill>
              <w14:schemeClr w14:val="tx1"/>
            </w14:solidFill>
          </w14:textFill>
        </w:rPr>
        <w:t>（3）不同</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载明的项目管理成员或者联系人员为同一人。</w:t>
      </w:r>
    </w:p>
    <w:p>
      <w:pPr>
        <w:pStyle w:val="48"/>
        <w:ind w:firstLine="319" w:firstLineChars="133"/>
        <w:rPr>
          <w:color w:val="000000" w:themeColor="text1"/>
          <w14:textFill>
            <w14:solidFill>
              <w14:schemeClr w14:val="tx1"/>
            </w14:solidFill>
          </w14:textFill>
        </w:rPr>
      </w:pPr>
      <w:r>
        <w:rPr>
          <w:rFonts w:hint="eastAsia"/>
          <w:color w:val="000000" w:themeColor="text1"/>
          <w14:textFill>
            <w14:solidFill>
              <w14:schemeClr w14:val="tx1"/>
            </w14:solidFill>
          </w14:textFill>
        </w:rPr>
        <w:t>（4）不同</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异常一致或者</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报价呈规律性差异。</w:t>
      </w:r>
    </w:p>
    <w:p>
      <w:pPr>
        <w:pStyle w:val="48"/>
        <w:ind w:firstLine="319" w:firstLineChars="133"/>
        <w:rPr>
          <w:color w:val="000000" w:themeColor="text1"/>
          <w14:textFill>
            <w14:solidFill>
              <w14:schemeClr w14:val="tx1"/>
            </w14:solidFill>
          </w14:textFill>
        </w:rPr>
      </w:pPr>
      <w:r>
        <w:rPr>
          <w:rFonts w:hint="eastAsia"/>
          <w:color w:val="000000" w:themeColor="text1"/>
          <w14:textFill>
            <w14:solidFill>
              <w14:schemeClr w14:val="tx1"/>
            </w14:solidFill>
          </w14:textFill>
        </w:rPr>
        <w:t>（5）不同</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相互混装。</w:t>
      </w:r>
    </w:p>
    <w:p>
      <w:pPr>
        <w:pStyle w:val="52"/>
        <w:spacing w:line="360" w:lineRule="auto"/>
        <w:rPr>
          <w:color w:val="000000" w:themeColor="text1"/>
          <w14:textFill>
            <w14:solidFill>
              <w14:schemeClr w14:val="tx1"/>
            </w14:solidFill>
          </w14:textFill>
        </w:rPr>
      </w:pPr>
      <w:bookmarkStart w:id="81" w:name="_Toc4263588"/>
      <w:bookmarkStart w:id="82" w:name="_Toc81557825"/>
      <w:bookmarkStart w:id="83" w:name="_Toc530660153"/>
      <w:bookmarkStart w:id="84" w:name="_Toc31704"/>
      <w:r>
        <w:rPr>
          <w:rFonts w:hint="eastAsia"/>
          <w:color w:val="000000" w:themeColor="text1"/>
          <w14:textFill>
            <w14:solidFill>
              <w14:schemeClr w14:val="tx1"/>
            </w14:solidFill>
          </w14:textFill>
        </w:rPr>
        <w:t>（七）</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无效</w:t>
      </w:r>
      <w:bookmarkEnd w:id="81"/>
      <w:bookmarkEnd w:id="82"/>
      <w:bookmarkEnd w:id="83"/>
      <w:bookmarkEnd w:id="84"/>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所提交的</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未对</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作实质性响应，或出现下列情况之一的，均按无效响应处理：</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（1）资格证明文件不全、不能响应</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需求的；</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没有法定代表人签字或委托代理人没有法定代表人签署委托书的；</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（3）文件编制不符合有关要求的；</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（4）文件正本未用不褪色的墨水书写或打印的；</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（5）文件修改处没有法定代表人或委托代理人签名并加盖公章的；</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袋封贴处没有按要求密封签章的。</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字迹潦草、表达不清的，可能会被认定为无效。</w:t>
      </w:r>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提交的</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内容不真实，或超出其经营范围</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，或出现其他违反国家法律、法规行为的，视为无效响应。</w:t>
      </w:r>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报价超出采购人预算的，视为</w:t>
      </w:r>
      <w:r>
        <w:rPr>
          <w:rFonts w:hint="eastAsia"/>
          <w:color w:val="000000" w:themeColor="text1"/>
          <w14:textFill>
            <w14:solidFill>
              <w14:schemeClr w14:val="tx1"/>
            </w14:solidFill>
          </w14:textFill>
        </w:rPr>
        <w:t>无效响应。</w:t>
      </w:r>
    </w:p>
    <w:p>
      <w:pPr>
        <w:pStyle w:val="48"/>
        <w:ind w:firstLine="480"/>
        <w:rPr>
          <w:color w:val="000000" w:themeColor="text1"/>
          <w14:textFill>
            <w14:solidFill>
              <w14:schemeClr w14:val="tx1"/>
            </w14:solidFill>
          </w14:textFill>
        </w:rPr>
      </w:pPr>
    </w:p>
    <w:p>
      <w:pPr>
        <w:pStyle w:val="54"/>
        <w:spacing w:line="360" w:lineRule="auto"/>
        <w:rPr>
          <w:rFonts w:ascii="宋体" w:hAnsi="宋体" w:eastAsia="宋体"/>
          <w:color w:val="000000" w:themeColor="text1"/>
          <w14:textFill>
            <w14:solidFill>
              <w14:schemeClr w14:val="tx1"/>
            </w14:solidFill>
          </w14:textFill>
        </w:rPr>
      </w:pPr>
      <w:bookmarkStart w:id="85" w:name="_Toc4263589"/>
      <w:bookmarkStart w:id="86" w:name="_Toc81557826"/>
      <w:bookmarkStart w:id="87" w:name="_Toc530660155"/>
      <w:bookmarkStart w:id="88" w:name="_Toc14651"/>
      <w:r>
        <w:rPr>
          <w:rFonts w:hint="eastAsia" w:ascii="宋体" w:hAnsi="宋体" w:eastAsia="宋体"/>
          <w:color w:val="000000" w:themeColor="text1"/>
          <w14:textFill>
            <w14:solidFill>
              <w14:schemeClr w14:val="tx1"/>
            </w14:solidFill>
          </w14:textFill>
        </w:rPr>
        <w:t>三、</w:t>
      </w:r>
      <w:r>
        <w:rPr>
          <w:rFonts w:hint="eastAsia" w:ascii="宋体" w:hAnsi="宋体" w:eastAsia="宋体"/>
          <w:color w:val="000000" w:themeColor="text1"/>
          <w:lang w:val="en-US" w:eastAsia="zh-CN"/>
          <w14:textFill>
            <w14:solidFill>
              <w14:schemeClr w14:val="tx1"/>
            </w14:solidFill>
          </w14:textFill>
        </w:rPr>
        <w:t>成交</w:t>
      </w:r>
      <w:r>
        <w:rPr>
          <w:rFonts w:hint="eastAsia" w:ascii="宋体" w:hAnsi="宋体" w:eastAsia="宋体"/>
          <w:color w:val="000000" w:themeColor="text1"/>
          <w14:textFill>
            <w14:solidFill>
              <w14:schemeClr w14:val="tx1"/>
            </w14:solidFill>
          </w14:textFill>
        </w:rPr>
        <w:t>与合同</w:t>
      </w:r>
      <w:bookmarkEnd w:id="85"/>
      <w:bookmarkEnd w:id="86"/>
      <w:bookmarkEnd w:id="87"/>
      <w:bookmarkEnd w:id="88"/>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1、成交结果在江西中医药大学附属医院官方网站上发布，公示期为</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个工作日。</w:t>
      </w:r>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、采购人与</w:t>
      </w:r>
      <w:r>
        <w:rPr>
          <w:rFonts w:hint="eastAsia"/>
          <w:color w:val="000000" w:themeColor="text1"/>
          <w:lang w:eastAsia="zh-CN"/>
          <w14:textFill>
            <w14:solidFill>
              <w14:schemeClr w14:val="tx1"/>
            </w14:solidFill>
          </w14:textFill>
        </w:rPr>
        <w:t>成交供应商</w:t>
      </w:r>
      <w:r>
        <w:rPr>
          <w:rFonts w:hint="eastAsia"/>
          <w:color w:val="000000" w:themeColor="text1"/>
          <w14:textFill>
            <w14:solidFill>
              <w14:schemeClr w14:val="tx1"/>
            </w14:solidFill>
          </w14:textFill>
        </w:rPr>
        <w:t>应当在规定时间内，按照本</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和</w:t>
      </w:r>
      <w:r>
        <w:rPr>
          <w:rFonts w:hint="eastAsia"/>
          <w:color w:val="000000" w:themeColor="text1"/>
          <w:lang w:eastAsia="zh-CN"/>
          <w14:textFill>
            <w14:solidFill>
              <w14:schemeClr w14:val="tx1"/>
            </w14:solidFill>
          </w14:textFill>
        </w:rPr>
        <w:t>成交供应商响应文件</w:t>
      </w:r>
      <w:r>
        <w:rPr>
          <w:rFonts w:hint="eastAsia"/>
          <w:color w:val="000000" w:themeColor="text1"/>
          <w14:textFill>
            <w14:solidFill>
              <w14:schemeClr w14:val="tx1"/>
            </w14:solidFill>
          </w14:textFill>
        </w:rPr>
        <w:t>签订合同。</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成交供应商</w:t>
      </w:r>
      <w:r>
        <w:rPr>
          <w:rFonts w:hint="eastAsia"/>
          <w:color w:val="000000" w:themeColor="text1"/>
          <w14:textFill>
            <w14:solidFill>
              <w14:schemeClr w14:val="tx1"/>
            </w14:solidFill>
          </w14:textFill>
        </w:rPr>
        <w:t>应按成交通知书规定的时间、地点与采购人签订合同，否则按</w:t>
      </w:r>
      <w:r>
        <w:rPr>
          <w:rFonts w:hint="eastAsia"/>
          <w:color w:val="000000" w:themeColor="text1"/>
          <w:lang w:val="en-US" w:eastAsia="zh-CN"/>
          <w14:textFill>
            <w14:solidFill>
              <w14:schemeClr w14:val="tx1"/>
            </w14:solidFill>
          </w14:textFill>
        </w:rPr>
        <w:t>开启</w:t>
      </w:r>
      <w:r>
        <w:rPr>
          <w:rFonts w:hint="eastAsia"/>
          <w:color w:val="000000" w:themeColor="text1"/>
          <w14:textFill>
            <w14:solidFill>
              <w14:schemeClr w14:val="tx1"/>
            </w14:solidFill>
          </w14:textFill>
        </w:rPr>
        <w:t>后撤回</w:t>
      </w:r>
      <w:r>
        <w:rPr>
          <w:rFonts w:hint="eastAsia"/>
          <w:color w:val="000000" w:themeColor="text1"/>
          <w:lang w:val="en-US" w:eastAsia="zh-CN"/>
          <w14:textFill>
            <w14:solidFill>
              <w14:schemeClr w14:val="tx1"/>
            </w14:solidFill>
          </w14:textFill>
        </w:rPr>
        <w:t>响应文件</w:t>
      </w:r>
      <w:r>
        <w:rPr>
          <w:rFonts w:hint="eastAsia"/>
          <w:color w:val="000000" w:themeColor="text1"/>
          <w14:textFill>
            <w14:solidFill>
              <w14:schemeClr w14:val="tx1"/>
            </w14:solidFill>
          </w14:textFill>
        </w:rPr>
        <w:t>处理。</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及评标过程中有关澄清文件均为签订合同的依据。</w:t>
      </w:r>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、采购人与</w:t>
      </w:r>
      <w:r>
        <w:rPr>
          <w:rFonts w:hint="eastAsia"/>
          <w:color w:val="000000" w:themeColor="text1"/>
          <w:lang w:eastAsia="zh-CN"/>
          <w14:textFill>
            <w14:solidFill>
              <w14:schemeClr w14:val="tx1"/>
            </w14:solidFill>
          </w14:textFill>
        </w:rPr>
        <w:t>成交供应商</w:t>
      </w:r>
      <w:r>
        <w:rPr>
          <w:rFonts w:hint="eastAsia"/>
          <w:color w:val="000000" w:themeColor="text1"/>
          <w14:textFill>
            <w14:solidFill>
              <w14:schemeClr w14:val="tx1"/>
            </w14:solidFill>
          </w14:textFill>
        </w:rPr>
        <w:t>应当根据合同的约定依法履行合同义务。采购合同的履行、违约责任和解决争议的方法等适用《中华人民共和国民法典》。</w:t>
      </w:r>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、采购人应当加强对</w:t>
      </w:r>
      <w:r>
        <w:rPr>
          <w:rFonts w:hint="eastAsia"/>
          <w:color w:val="000000" w:themeColor="text1"/>
          <w:lang w:eastAsia="zh-CN"/>
          <w14:textFill>
            <w14:solidFill>
              <w14:schemeClr w14:val="tx1"/>
            </w14:solidFill>
          </w14:textFill>
        </w:rPr>
        <w:t>成交供应商</w:t>
      </w:r>
      <w:r>
        <w:rPr>
          <w:rFonts w:hint="eastAsia"/>
          <w:color w:val="000000" w:themeColor="text1"/>
          <w14:textFill>
            <w14:solidFill>
              <w14:schemeClr w14:val="tx1"/>
            </w14:solidFill>
          </w14:textFill>
        </w:rPr>
        <w:t>的履约管理，并按照采购合同约定，及时向</w:t>
      </w:r>
      <w:r>
        <w:rPr>
          <w:rFonts w:hint="eastAsia"/>
          <w:color w:val="000000" w:themeColor="text1"/>
          <w:lang w:eastAsia="zh-CN"/>
          <w14:textFill>
            <w14:solidFill>
              <w14:schemeClr w14:val="tx1"/>
            </w14:solidFill>
          </w14:textFill>
        </w:rPr>
        <w:t>成交供应商</w:t>
      </w:r>
      <w:r>
        <w:rPr>
          <w:rFonts w:hint="eastAsia"/>
          <w:color w:val="000000" w:themeColor="text1"/>
          <w14:textFill>
            <w14:solidFill>
              <w14:schemeClr w14:val="tx1"/>
            </w14:solidFill>
          </w14:textFill>
        </w:rPr>
        <w:t>支付采购资金。对于</w:t>
      </w:r>
      <w:r>
        <w:rPr>
          <w:rFonts w:hint="eastAsia"/>
          <w:color w:val="000000" w:themeColor="text1"/>
          <w:lang w:eastAsia="zh-CN"/>
          <w14:textFill>
            <w14:solidFill>
              <w14:schemeClr w14:val="tx1"/>
            </w14:solidFill>
          </w14:textFill>
        </w:rPr>
        <w:t>成交供应商</w:t>
      </w:r>
      <w:r>
        <w:rPr>
          <w:rFonts w:hint="eastAsia"/>
          <w:color w:val="000000" w:themeColor="text1"/>
          <w14:textFill>
            <w14:solidFill>
              <w14:schemeClr w14:val="tx1"/>
            </w14:solidFill>
          </w14:textFill>
        </w:rPr>
        <w:t>违反采购合同约定的行为，采购人应当及时处理，依法追究其违约责任。</w:t>
      </w:r>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、合同履行中，采购人需追加与合同标的相同的服务的，在不改变合同其他条款的前提下，可以与</w:t>
      </w:r>
      <w:r>
        <w:rPr>
          <w:rFonts w:hint="eastAsia"/>
          <w:color w:val="000000" w:themeColor="text1"/>
          <w:lang w:eastAsia="zh-CN"/>
          <w14:textFill>
            <w14:solidFill>
              <w14:schemeClr w14:val="tx1"/>
            </w14:solidFill>
          </w14:textFill>
        </w:rPr>
        <w:t>成交供应商</w:t>
      </w:r>
      <w:r>
        <w:rPr>
          <w:rFonts w:hint="eastAsia"/>
          <w:color w:val="000000" w:themeColor="text1"/>
          <w14:textFill>
            <w14:solidFill>
              <w14:schemeClr w14:val="tx1"/>
            </w14:solidFill>
          </w14:textFill>
        </w:rPr>
        <w:t>协商签订补充合同，但所有补充合同的采购金额不得超过原合同采购金额的百分之十。</w:t>
      </w:r>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8</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成交供应商</w:t>
      </w:r>
      <w:r>
        <w:rPr>
          <w:rFonts w:hint="eastAsia"/>
          <w:color w:val="000000" w:themeColor="text1"/>
          <w14:textFill>
            <w14:solidFill>
              <w14:schemeClr w14:val="tx1"/>
            </w14:solidFill>
          </w14:textFill>
        </w:rPr>
        <w:t>拒绝与采购人签订合同的，采购人可以按照评审报告推荐的</w:t>
      </w:r>
      <w:r>
        <w:rPr>
          <w:rFonts w:hint="eastAsia"/>
          <w:color w:val="000000" w:themeColor="text1"/>
          <w:lang w:val="en-US" w:eastAsia="zh-CN"/>
          <w14:textFill>
            <w14:solidFill>
              <w14:schemeClr w14:val="tx1"/>
            </w14:solidFill>
          </w14:textFill>
        </w:rPr>
        <w:t>成交</w:t>
      </w:r>
      <w:r>
        <w:rPr>
          <w:rFonts w:hint="eastAsia"/>
          <w:color w:val="000000" w:themeColor="text1"/>
          <w14:textFill>
            <w14:solidFill>
              <w14:schemeClr w14:val="tx1"/>
            </w14:solidFill>
          </w14:textFill>
        </w:rPr>
        <w:t>候选人名单排序，确定下一候选人为</w:t>
      </w:r>
      <w:r>
        <w:rPr>
          <w:rFonts w:hint="eastAsia"/>
          <w:color w:val="000000" w:themeColor="text1"/>
          <w:lang w:eastAsia="zh-CN"/>
          <w14:textFill>
            <w14:solidFill>
              <w14:schemeClr w14:val="tx1"/>
            </w14:solidFill>
          </w14:textFill>
        </w:rPr>
        <w:t>成交供应商</w:t>
      </w:r>
      <w:r>
        <w:rPr>
          <w:rFonts w:hint="eastAsia"/>
          <w:color w:val="000000" w:themeColor="text1"/>
          <w14:textFill>
            <w14:solidFill>
              <w14:schemeClr w14:val="tx1"/>
            </w14:solidFill>
          </w14:textFill>
        </w:rPr>
        <w:t>，也可以重新开展采购活动。拒绝签订采购合同的</w:t>
      </w:r>
      <w:r>
        <w:rPr>
          <w:rFonts w:hint="eastAsia"/>
          <w:color w:val="000000" w:themeColor="text1"/>
          <w:lang w:eastAsia="zh-CN"/>
          <w14:textFill>
            <w14:solidFill>
              <w14:schemeClr w14:val="tx1"/>
            </w14:solidFill>
          </w14:textFill>
        </w:rPr>
        <w:t>成交供应商</w:t>
      </w:r>
      <w:r>
        <w:rPr>
          <w:rFonts w:hint="eastAsia"/>
          <w:color w:val="000000" w:themeColor="text1"/>
          <w14:textFill>
            <w14:solidFill>
              <w14:schemeClr w14:val="tx1"/>
            </w14:solidFill>
          </w14:textFill>
        </w:rPr>
        <w:t>不得参加该项目重新开展的采购活动并列入不良记录。</w:t>
      </w:r>
    </w:p>
    <w:p>
      <w:pPr>
        <w:pStyle w:val="48"/>
        <w:ind w:firstLine="480"/>
        <w:rPr>
          <w:color w:val="000000" w:themeColor="text1"/>
          <w14:textFill>
            <w14:solidFill>
              <w14:schemeClr w14:val="tx1"/>
            </w14:solidFill>
          </w14:textFill>
        </w:rPr>
      </w:pPr>
    </w:p>
    <w:p>
      <w:pPr>
        <w:pStyle w:val="54"/>
        <w:spacing w:line="360" w:lineRule="auto"/>
        <w:rPr>
          <w:rFonts w:ascii="宋体" w:hAnsi="宋体" w:eastAsia="宋体"/>
          <w:color w:val="000000" w:themeColor="text1"/>
          <w14:textFill>
            <w14:solidFill>
              <w14:schemeClr w14:val="tx1"/>
            </w14:solidFill>
          </w14:textFill>
        </w:rPr>
      </w:pPr>
      <w:bookmarkStart w:id="89" w:name="_Toc4263590"/>
      <w:bookmarkStart w:id="90" w:name="_Toc16496"/>
      <w:bookmarkStart w:id="91" w:name="_Toc81557827"/>
      <w:bookmarkStart w:id="92" w:name="_Toc530660156"/>
      <w:r>
        <w:rPr>
          <w:rFonts w:hint="eastAsia" w:ascii="宋体" w:hAnsi="宋体" w:eastAsia="宋体"/>
          <w:color w:val="000000" w:themeColor="text1"/>
          <w14:textFill>
            <w14:solidFill>
              <w14:schemeClr w14:val="tx1"/>
            </w14:solidFill>
          </w14:textFill>
        </w:rPr>
        <w:t>四、其他事项</w:t>
      </w:r>
      <w:bookmarkEnd w:id="89"/>
      <w:bookmarkEnd w:id="90"/>
      <w:bookmarkEnd w:id="91"/>
      <w:bookmarkEnd w:id="92"/>
    </w:p>
    <w:p>
      <w:pPr>
        <w:pStyle w:val="48"/>
        <w:ind w:firstLine="48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、因本</w:t>
      </w:r>
      <w:r>
        <w:rPr>
          <w:rFonts w:hint="eastAsia"/>
          <w:color w:val="000000" w:themeColor="text1"/>
          <w:lang w:eastAsia="zh-CN"/>
          <w14:textFill>
            <w14:solidFill>
              <w14:schemeClr w14:val="tx1"/>
            </w14:solidFill>
          </w14:textFill>
        </w:rPr>
        <w:t>磋商文件</w:t>
      </w:r>
      <w:r>
        <w:rPr>
          <w:rFonts w:hint="eastAsia"/>
          <w:color w:val="000000" w:themeColor="text1"/>
          <w14:textFill>
            <w14:solidFill>
              <w14:schemeClr w14:val="tx1"/>
            </w14:solidFill>
          </w14:textFill>
        </w:rPr>
        <w:t>中可能存有的某些内容所引起的理解歧义可能导致的</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所作出的不准确判断所带来的一切结果，采购人不承诺承担任何责任。</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2、采购人不承担核查资料真实性的义务。由于</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提供虚假的材料，导致</w:t>
      </w:r>
      <w:r>
        <w:rPr>
          <w:rFonts w:hint="eastAsia"/>
          <w:color w:val="000000" w:themeColor="text1"/>
          <w:lang w:val="en-US" w:eastAsia="zh-CN"/>
          <w14:textFill>
            <w14:solidFill>
              <w14:schemeClr w14:val="tx1"/>
            </w14:solidFill>
          </w14:textFill>
        </w:rPr>
        <w:t>本</w:t>
      </w:r>
      <w:r>
        <w:rPr>
          <w:rFonts w:hint="eastAsia"/>
          <w:color w:val="000000" w:themeColor="text1"/>
          <w14:textFill>
            <w14:solidFill>
              <w14:schemeClr w14:val="tx1"/>
            </w14:solidFill>
          </w14:textFill>
        </w:rPr>
        <w:t>项目无法顺利进行或者失败，由此造成的后果及经济损失，由</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承担全部责任。</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3、采购人无义务向未中选</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退还</w:t>
      </w:r>
      <w:r>
        <w:rPr>
          <w:rFonts w:hint="eastAsia"/>
          <w:color w:val="000000" w:themeColor="text1"/>
          <w:lang w:eastAsia="zh-CN"/>
          <w14:textFill>
            <w14:solidFill>
              <w14:schemeClr w14:val="tx1"/>
            </w14:solidFill>
          </w14:textFill>
        </w:rPr>
        <w:t>响应文件</w:t>
      </w:r>
      <w:r>
        <w:rPr>
          <w:rFonts w:hint="eastAsia"/>
          <w:color w:val="000000" w:themeColor="text1"/>
          <w14:textFill>
            <w14:solidFill>
              <w14:schemeClr w14:val="tx1"/>
            </w14:solidFill>
          </w14:textFill>
        </w:rPr>
        <w:t>。</w:t>
      </w:r>
    </w:p>
    <w:p>
      <w:pPr>
        <w:pStyle w:val="48"/>
        <w:ind w:firstLine="480"/>
        <w:rPr>
          <w:color w:val="000000" w:themeColor="text1"/>
          <w14:textFill>
            <w14:solidFill>
              <w14:schemeClr w14:val="tx1"/>
            </w14:solidFill>
          </w14:textFill>
        </w:rPr>
      </w:pPr>
    </w:p>
    <w:p>
      <w:pPr>
        <w:pStyle w:val="54"/>
        <w:spacing w:line="360" w:lineRule="auto"/>
        <w:rPr>
          <w:rFonts w:ascii="宋体" w:hAnsi="宋体" w:eastAsia="宋体"/>
          <w:color w:val="000000" w:themeColor="text1"/>
          <w14:textFill>
            <w14:solidFill>
              <w14:schemeClr w14:val="tx1"/>
            </w14:solidFill>
          </w14:textFill>
        </w:rPr>
      </w:pPr>
      <w:bookmarkStart w:id="93" w:name="_Toc2404"/>
      <w:r>
        <w:rPr>
          <w:rFonts w:hint="eastAsia" w:ascii="宋体" w:hAnsi="宋体" w:eastAsia="宋体"/>
          <w:color w:val="000000" w:themeColor="text1"/>
          <w14:textFill>
            <w14:solidFill>
              <w14:schemeClr w14:val="tx1"/>
            </w14:solidFill>
          </w14:textFill>
        </w:rPr>
        <w:t>五、</w:t>
      </w:r>
      <w:r>
        <w:rPr>
          <w:rFonts w:hint="eastAsia" w:ascii="宋体" w:hAnsi="宋体" w:eastAsia="宋体"/>
          <w:color w:val="000000" w:themeColor="text1"/>
          <w:szCs w:val="28"/>
          <w14:textFill>
            <w14:solidFill>
              <w14:schemeClr w14:val="tx1"/>
            </w14:solidFill>
          </w14:textFill>
        </w:rPr>
        <w:t>询问和质疑</w:t>
      </w:r>
      <w:bookmarkEnd w:id="93"/>
    </w:p>
    <w:p>
      <w:pPr>
        <w:spacing w:line="360" w:lineRule="auto"/>
        <w:ind w:firstLine="480" w:firstLineChars="200"/>
        <w:rPr>
          <w:b/>
          <w:bCs/>
          <w:color w:val="000000" w:themeColor="text1"/>
          <w14:textFill>
            <w14:solidFill>
              <w14:schemeClr w14:val="tx1"/>
            </w14:solidFill>
          </w14:textFill>
        </w:rPr>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w:t>
      </w:r>
      <w:r>
        <w:rPr>
          <w:rFonts w:hint="eastAsia"/>
          <w:b/>
          <w:bCs/>
          <w:color w:val="000000" w:themeColor="text1"/>
          <w14:textFill>
            <w14:solidFill>
              <w14:schemeClr w14:val="tx1"/>
            </w14:solidFill>
          </w14:textFill>
        </w:rPr>
        <w:t>询问</w:t>
      </w:r>
    </w:p>
    <w:p>
      <w:pPr>
        <w:spacing w:line="360" w:lineRule="auto"/>
        <w:ind w:firstLine="480" w:firstLineChars="200"/>
        <w:rPr>
          <w:color w:val="000000" w:themeColor="text1"/>
          <w:bdr w:val="single" w:color="auto" w:sz="4" w:space="0"/>
          <w14:textFill>
            <w14:solidFill>
              <w14:schemeClr w14:val="tx1"/>
            </w14:solidFill>
          </w14:textFill>
        </w:rPr>
      </w:pPr>
      <w:r>
        <w:rPr>
          <w:rFonts w:hint="eastAsia"/>
          <w:bCs/>
          <w:color w:val="000000" w:themeColor="text1"/>
          <w14:textFill>
            <w14:solidFill>
              <w14:schemeClr w14:val="tx1"/>
            </w14:solidFill>
          </w14:textFill>
        </w:rPr>
        <w:t>供应商对采购活动事项有疑问的，可以向采购人书面提出询问，</w:t>
      </w:r>
      <w:r>
        <w:rPr>
          <w:rFonts w:hint="eastAsia"/>
          <w:color w:val="000000" w:themeColor="text1"/>
          <w14:textFill>
            <w14:solidFill>
              <w14:schemeClr w14:val="tx1"/>
            </w14:solidFill>
          </w14:textFill>
        </w:rPr>
        <w:t xml:space="preserve">采购人应当在1个工作日内对供应商依法提出的询问作出书面答复。 </w:t>
      </w:r>
    </w:p>
    <w:p>
      <w:pPr>
        <w:spacing w:line="360" w:lineRule="auto"/>
        <w:ind w:firstLine="480"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质疑</w:t>
      </w:r>
    </w:p>
    <w:p>
      <w:pPr>
        <w:spacing w:line="360" w:lineRule="auto"/>
        <w:ind w:firstLine="480" w:firstLineChars="20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2</w:t>
      </w:r>
      <w:r>
        <w:rPr>
          <w:bCs/>
          <w:color w:val="000000" w:themeColor="text1"/>
          <w14:textFill>
            <w14:solidFill>
              <w14:schemeClr w14:val="tx1"/>
            </w14:solidFill>
          </w14:textFill>
        </w:rPr>
        <w:t xml:space="preserve">.1 </w:t>
      </w:r>
      <w:r>
        <w:rPr>
          <w:rFonts w:hint="eastAsia"/>
          <w:bCs/>
          <w:color w:val="000000" w:themeColor="text1"/>
          <w14:textFill>
            <w14:solidFill>
              <w14:schemeClr w14:val="tx1"/>
            </w14:solidFill>
          </w14:textFill>
        </w:rPr>
        <w:t>供应商认为</w:t>
      </w:r>
      <w:r>
        <w:rPr>
          <w:rFonts w:hint="eastAsia"/>
          <w:bCs/>
          <w:color w:val="000000" w:themeColor="text1"/>
          <w:lang w:eastAsia="zh-CN"/>
          <w14:textFill>
            <w14:solidFill>
              <w14:schemeClr w14:val="tx1"/>
            </w14:solidFill>
          </w14:textFill>
        </w:rPr>
        <w:t>磋商文件</w:t>
      </w:r>
      <w:r>
        <w:rPr>
          <w:rFonts w:hint="eastAsia"/>
          <w:bCs/>
          <w:color w:val="000000" w:themeColor="text1"/>
          <w14:textFill>
            <w14:solidFill>
              <w14:schemeClr w14:val="tx1"/>
            </w14:solidFill>
          </w14:textFill>
        </w:rPr>
        <w:t>、</w:t>
      </w:r>
      <w:r>
        <w:rPr>
          <w:rFonts w:hint="eastAsia"/>
          <w:bCs/>
          <w:color w:val="000000" w:themeColor="text1"/>
          <w:lang w:val="en-US" w:eastAsia="zh-CN"/>
          <w14:textFill>
            <w14:solidFill>
              <w14:schemeClr w14:val="tx1"/>
            </w14:solidFill>
          </w14:textFill>
        </w:rPr>
        <w:t>磋商</w:t>
      </w:r>
      <w:r>
        <w:rPr>
          <w:rFonts w:hint="eastAsia"/>
          <w:bCs/>
          <w:color w:val="000000" w:themeColor="text1"/>
          <w14:textFill>
            <w14:solidFill>
              <w14:schemeClr w14:val="tx1"/>
            </w14:solidFill>
          </w14:textFill>
        </w:rPr>
        <w:t>过程、成交结果使自己的权益受到损害的，可以按以下情况，以书面形式向采购人提出质疑。</w:t>
      </w:r>
    </w:p>
    <w:p>
      <w:pPr>
        <w:spacing w:line="360" w:lineRule="auto"/>
        <w:ind w:firstLine="480" w:firstLineChars="20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（1）对可以质疑的</w:t>
      </w:r>
      <w:r>
        <w:rPr>
          <w:rFonts w:hint="eastAsia"/>
          <w:bCs/>
          <w:color w:val="000000" w:themeColor="text1"/>
          <w:lang w:eastAsia="zh-CN"/>
          <w14:textFill>
            <w14:solidFill>
              <w14:schemeClr w14:val="tx1"/>
            </w14:solidFill>
          </w14:textFill>
        </w:rPr>
        <w:t>磋商文件</w:t>
      </w:r>
      <w:r>
        <w:rPr>
          <w:rFonts w:hint="eastAsia"/>
          <w:bCs/>
          <w:color w:val="000000" w:themeColor="text1"/>
          <w14:textFill>
            <w14:solidFill>
              <w14:schemeClr w14:val="tx1"/>
            </w14:solidFill>
          </w14:textFill>
        </w:rPr>
        <w:t>提出质疑的，为收到</w:t>
      </w:r>
      <w:r>
        <w:rPr>
          <w:rFonts w:hint="eastAsia"/>
          <w:bCs/>
          <w:color w:val="000000" w:themeColor="text1"/>
          <w:lang w:eastAsia="zh-CN"/>
          <w14:textFill>
            <w14:solidFill>
              <w14:schemeClr w14:val="tx1"/>
            </w14:solidFill>
          </w14:textFill>
        </w:rPr>
        <w:t>磋商文件</w:t>
      </w:r>
      <w:r>
        <w:rPr>
          <w:rFonts w:hint="eastAsia"/>
          <w:bCs/>
          <w:color w:val="000000" w:themeColor="text1"/>
          <w14:textFill>
            <w14:solidFill>
              <w14:schemeClr w14:val="tx1"/>
            </w14:solidFill>
          </w14:textFill>
        </w:rPr>
        <w:t>之日或者</w:t>
      </w:r>
      <w:r>
        <w:rPr>
          <w:rFonts w:hint="eastAsia"/>
          <w:bCs/>
          <w:color w:val="000000" w:themeColor="text1"/>
          <w:lang w:eastAsia="zh-CN"/>
          <w14:textFill>
            <w14:solidFill>
              <w14:schemeClr w14:val="tx1"/>
            </w14:solidFill>
          </w14:textFill>
        </w:rPr>
        <w:t>磋商文件</w:t>
      </w:r>
      <w:r>
        <w:rPr>
          <w:rFonts w:hint="eastAsia"/>
          <w:bCs/>
          <w:color w:val="000000" w:themeColor="text1"/>
          <w14:textFill>
            <w14:solidFill>
              <w14:schemeClr w14:val="tx1"/>
            </w14:solidFill>
          </w14:textFill>
        </w:rPr>
        <w:t>公告期限届满之日起</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个工作日内；</w:t>
      </w:r>
    </w:p>
    <w:p>
      <w:pPr>
        <w:spacing w:line="360" w:lineRule="auto"/>
        <w:ind w:firstLine="480" w:firstLineChars="20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（2）对</w:t>
      </w:r>
      <w:r>
        <w:rPr>
          <w:rFonts w:hint="eastAsia"/>
          <w:bCs/>
          <w:color w:val="000000" w:themeColor="text1"/>
          <w:lang w:val="en-US" w:eastAsia="zh-CN"/>
          <w14:textFill>
            <w14:solidFill>
              <w14:schemeClr w14:val="tx1"/>
            </w14:solidFill>
          </w14:textFill>
        </w:rPr>
        <w:t>磋商</w:t>
      </w:r>
      <w:r>
        <w:rPr>
          <w:rFonts w:hint="eastAsia"/>
          <w:bCs/>
          <w:color w:val="000000" w:themeColor="text1"/>
          <w14:textFill>
            <w14:solidFill>
              <w14:schemeClr w14:val="tx1"/>
            </w14:solidFill>
          </w14:textFill>
        </w:rPr>
        <w:t>过程提出质疑的，为各</w:t>
      </w:r>
      <w:r>
        <w:rPr>
          <w:rFonts w:hint="eastAsia"/>
          <w:bCs/>
          <w:color w:val="000000" w:themeColor="text1"/>
          <w:lang w:val="en-US" w:eastAsia="zh-CN"/>
          <w14:textFill>
            <w14:solidFill>
              <w14:schemeClr w14:val="tx1"/>
            </w14:solidFill>
          </w14:textFill>
        </w:rPr>
        <w:t>磋商</w:t>
      </w:r>
      <w:r>
        <w:rPr>
          <w:rFonts w:hint="eastAsia"/>
          <w:bCs/>
          <w:color w:val="000000" w:themeColor="text1"/>
          <w14:textFill>
            <w14:solidFill>
              <w14:schemeClr w14:val="tx1"/>
            </w14:solidFill>
          </w14:textFill>
        </w:rPr>
        <w:t>程序环节结束之日起</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个工作日内；</w:t>
      </w:r>
    </w:p>
    <w:p>
      <w:pPr>
        <w:spacing w:line="360" w:lineRule="auto"/>
        <w:ind w:firstLine="480" w:firstLineChars="20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（3）对成交结果提出质疑的，为成交结果公告期限届满之日起</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个工作日内。</w:t>
      </w:r>
    </w:p>
    <w:p>
      <w:pPr>
        <w:spacing w:line="360" w:lineRule="auto"/>
        <w:ind w:firstLine="480" w:firstLineChars="200"/>
        <w:rPr>
          <w:bCs/>
          <w:color w:val="000000" w:themeColor="text1"/>
          <w14:textFill>
            <w14:solidFill>
              <w14:schemeClr w14:val="tx1"/>
            </w14:solidFill>
          </w14:textFill>
        </w:rPr>
      </w:pPr>
      <w:r>
        <w:rPr>
          <w:bCs/>
          <w:color w:val="000000" w:themeColor="text1"/>
          <w14:textFill>
            <w14:solidFill>
              <w14:schemeClr w14:val="tx1"/>
            </w14:solidFill>
          </w14:textFill>
        </w:rPr>
        <w:t xml:space="preserve">2.2 </w:t>
      </w:r>
      <w:r>
        <w:rPr>
          <w:rFonts w:hint="eastAsia"/>
          <w:bCs/>
          <w:color w:val="000000" w:themeColor="text1"/>
          <w14:textFill>
            <w14:solidFill>
              <w14:schemeClr w14:val="tx1"/>
            </w14:solidFill>
          </w14:textFill>
        </w:rPr>
        <w:t>供应商应在法定质疑期内一次性提出针对同一采购程序环节的质疑。</w:t>
      </w:r>
    </w:p>
    <w:p>
      <w:pPr>
        <w:spacing w:line="360" w:lineRule="auto"/>
        <w:ind w:firstLine="480" w:firstLineChars="200"/>
        <w:rPr>
          <w:bCs/>
          <w:color w:val="000000" w:themeColor="text1"/>
          <w14:textFill>
            <w14:solidFill>
              <w14:schemeClr w14:val="tx1"/>
            </w14:solidFill>
          </w14:textFill>
        </w:rPr>
      </w:pPr>
      <w:r>
        <w:rPr>
          <w:bCs/>
          <w:color w:val="000000" w:themeColor="text1"/>
          <w14:textFill>
            <w14:solidFill>
              <w14:schemeClr w14:val="tx1"/>
            </w14:solidFill>
          </w14:textFill>
        </w:rPr>
        <w:t>2.3</w:t>
      </w:r>
      <w:r>
        <w:rPr>
          <w:rFonts w:hint="eastAsia"/>
          <w:bCs/>
          <w:color w:val="000000" w:themeColor="text1"/>
          <w14:textFill>
            <w14:solidFill>
              <w14:schemeClr w14:val="tx1"/>
            </w14:solidFill>
          </w14:textFill>
        </w:rPr>
        <w:t xml:space="preserve"> 提出质疑的供应商应当是参与所质疑项目采购活动的供应商。</w:t>
      </w:r>
    </w:p>
    <w:p>
      <w:pPr>
        <w:spacing w:line="360" w:lineRule="auto"/>
        <w:ind w:left="600" w:leftChars="200" w:hanging="120" w:hangingChars="50"/>
        <w:rPr>
          <w:bCs/>
          <w:color w:val="000000" w:themeColor="text1"/>
          <w14:textFill>
            <w14:solidFill>
              <w14:schemeClr w14:val="tx1"/>
            </w14:solidFill>
          </w14:textFill>
        </w:rPr>
      </w:pPr>
      <w:r>
        <w:rPr>
          <w:bCs/>
          <w:color w:val="000000" w:themeColor="text1"/>
          <w14:textFill>
            <w14:solidFill>
              <w14:schemeClr w14:val="tx1"/>
            </w14:solidFill>
          </w14:textFill>
        </w:rPr>
        <w:t xml:space="preserve">2.4 </w:t>
      </w:r>
      <w:r>
        <w:rPr>
          <w:rFonts w:hint="eastAsia"/>
          <w:bCs/>
          <w:color w:val="000000" w:themeColor="text1"/>
          <w14:textFill>
            <w14:solidFill>
              <w14:schemeClr w14:val="tx1"/>
            </w14:solidFill>
          </w14:textFill>
        </w:rPr>
        <w:t>潜在供应商已依法获取其可质疑的</w:t>
      </w:r>
      <w:r>
        <w:rPr>
          <w:rFonts w:hint="eastAsia"/>
          <w:bCs/>
          <w:color w:val="000000" w:themeColor="text1"/>
          <w:lang w:eastAsia="zh-CN"/>
          <w14:textFill>
            <w14:solidFill>
              <w14:schemeClr w14:val="tx1"/>
            </w14:solidFill>
          </w14:textFill>
        </w:rPr>
        <w:t>磋商文件</w:t>
      </w:r>
      <w:r>
        <w:rPr>
          <w:rFonts w:hint="eastAsia"/>
          <w:bCs/>
          <w:color w:val="000000" w:themeColor="text1"/>
          <w14:textFill>
            <w14:solidFill>
              <w14:schemeClr w14:val="tx1"/>
            </w14:solidFill>
          </w14:textFill>
        </w:rPr>
        <w:t>的，可以对该文件提出质疑。</w:t>
      </w:r>
    </w:p>
    <w:p>
      <w:pPr>
        <w:spacing w:line="360" w:lineRule="auto"/>
        <w:ind w:firstLine="480" w:firstLineChars="200"/>
        <w:rPr>
          <w:bCs/>
          <w:color w:val="000000" w:themeColor="text1"/>
          <w14:textFill>
            <w14:solidFill>
              <w14:schemeClr w14:val="tx1"/>
            </w14:solidFill>
          </w14:textFill>
        </w:rPr>
      </w:pPr>
      <w:r>
        <w:rPr>
          <w:bCs/>
          <w:color w:val="000000" w:themeColor="text1"/>
          <w14:textFill>
            <w14:solidFill>
              <w14:schemeClr w14:val="tx1"/>
            </w14:solidFill>
          </w14:textFill>
        </w:rPr>
        <w:t>2.5</w:t>
      </w:r>
      <w:r>
        <w:rPr>
          <w:rFonts w:hint="eastAsia"/>
          <w:bCs/>
          <w:color w:val="000000" w:themeColor="text1"/>
          <w14:textFill>
            <w14:solidFill>
              <w14:schemeClr w14:val="tx1"/>
            </w14:solidFill>
          </w14:textFill>
        </w:rPr>
        <w:t>供应商提出质疑应当提交质疑函和必要的证明材料。质疑函应当包括下列内容（格式参照中国招标采购网 </w:t>
      </w:r>
      <w:r>
        <w:fldChar w:fldCharType="begin"/>
      </w:r>
      <w:r>
        <w:instrText xml:space="preserve"> HYPERLINK "http://www.ccgp.gov.cn/" </w:instrText>
      </w:r>
      <w:r>
        <w:fldChar w:fldCharType="separate"/>
      </w:r>
      <w:r>
        <w:rPr>
          <w:rStyle w:val="38"/>
          <w:rFonts w:hint="eastAsia"/>
          <w:bCs/>
          <w:color w:val="000000" w:themeColor="text1"/>
          <w14:textFill>
            <w14:solidFill>
              <w14:schemeClr w14:val="tx1"/>
            </w14:solidFill>
          </w14:textFill>
        </w:rPr>
        <w:t>http://www.ccgp.gov.cn/</w:t>
      </w:r>
      <w:r>
        <w:rPr>
          <w:rStyle w:val="38"/>
          <w:rFonts w:hint="eastAsia"/>
          <w:bCs/>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下载专区</w:t>
      </w:r>
      <w:r>
        <w:rPr>
          <w:rFonts w:hint="eastAsia"/>
          <w:bCs/>
          <w:color w:val="000000" w:themeColor="text1"/>
          <w14:textFill>
            <w14:solidFill>
              <w14:schemeClr w14:val="tx1"/>
            </w14:solidFill>
          </w14:textFill>
        </w:rPr>
        <w:t>的《招标采购供应商质疑函范本》）。</w:t>
      </w:r>
    </w:p>
    <w:p>
      <w:pPr>
        <w:spacing w:line="360" w:lineRule="auto"/>
        <w:ind w:firstLine="480" w:firstLineChars="200"/>
        <w:rPr>
          <w:bCs/>
          <w:color w:val="000000" w:themeColor="text1"/>
          <w14:textFill>
            <w14:solidFill>
              <w14:schemeClr w14:val="tx1"/>
            </w14:solidFill>
          </w14:textFill>
        </w:rPr>
      </w:pPr>
      <w:r>
        <w:rPr>
          <w:bCs/>
          <w:color w:val="000000" w:themeColor="text1"/>
          <w14:textFill>
            <w14:solidFill>
              <w14:schemeClr w14:val="tx1"/>
            </w14:solidFill>
          </w14:textFill>
        </w:rPr>
        <w:t>2.6</w:t>
      </w:r>
      <w:r>
        <w:rPr>
          <w:rFonts w:hint="eastAsia"/>
          <w:bCs/>
          <w:color w:val="000000" w:themeColor="text1"/>
          <w14:textFill>
            <w14:solidFill>
              <w14:schemeClr w14:val="tx1"/>
            </w14:solidFill>
          </w14:textFill>
        </w:rPr>
        <w:t>质疑函接收方式</w:t>
      </w:r>
    </w:p>
    <w:p>
      <w:pPr>
        <w:spacing w:line="360" w:lineRule="auto"/>
        <w:ind w:left="1975" w:leftChars="223" w:hanging="1440" w:hangingChars="600"/>
        <w:rPr>
          <w:rFonts w:hint="default"/>
          <w:bCs/>
          <w:color w:val="000000" w:themeColor="text1"/>
          <w:lang w:val="en-US"/>
          <w14:textFill>
            <w14:solidFill>
              <w14:schemeClr w14:val="tx1"/>
            </w14:solidFill>
          </w14:textFill>
        </w:rPr>
      </w:pPr>
      <w:r>
        <w:rPr>
          <w:rFonts w:hint="eastAsia"/>
          <w:bCs/>
          <w:color w:val="000000" w:themeColor="text1"/>
          <w14:textFill>
            <w14:solidFill>
              <w14:schemeClr w14:val="tx1"/>
            </w14:solidFill>
          </w14:textFill>
        </w:rPr>
        <w:t>接收部门：</w:t>
      </w:r>
      <w:ins w:id="39" w:author="王昕磊" w:date="2024-07-17T15:17:02Z">
        <w:r>
          <w:rPr>
            <w:rFonts w:hint="eastAsia"/>
            <w:bCs/>
            <w:color w:val="000000" w:themeColor="text1"/>
            <w:lang w:val="en-US" w:eastAsia="zh-CN"/>
            <w14:textFill>
              <w14:solidFill>
                <w14:schemeClr w14:val="tx1"/>
              </w14:solidFill>
            </w14:textFill>
          </w:rPr>
          <w:t>江西省南昌市西湖区抚生路666号，江西中医药大学附属医院六号楼3F党委宣传部</w:t>
        </w:r>
      </w:ins>
      <w:ins w:id="40" w:author="王昕磊" w:date="2024-07-17T15:17:10Z">
        <w:r>
          <w:rPr>
            <w:rFonts w:hint="eastAsia"/>
            <w:bCs/>
            <w:color w:val="000000" w:themeColor="text1"/>
            <w:lang w:val="en-US" w:eastAsia="zh-CN"/>
            <w14:textFill>
              <w14:solidFill>
                <w14:schemeClr w14:val="tx1"/>
              </w14:solidFill>
            </w14:textFill>
          </w:rPr>
          <w:t xml:space="preserve"> </w:t>
        </w:r>
      </w:ins>
    </w:p>
    <w:p>
      <w:pPr>
        <w:spacing w:line="360" w:lineRule="auto"/>
        <w:rPr>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    联系人：</w:t>
      </w:r>
      <w:ins w:id="41" w:author="王昕磊" w:date="2024-07-17T15:12:38Z">
        <w:r>
          <w:rPr>
            <w:rFonts w:hint="eastAsia"/>
            <w:bCs/>
            <w:color w:val="000000" w:themeColor="text1"/>
            <w:lang w:val="en-US" w:eastAsia="zh-CN"/>
            <w14:textFill>
              <w14:solidFill>
                <w14:schemeClr w14:val="tx1"/>
              </w14:solidFill>
            </w14:textFill>
          </w:rPr>
          <w:t>王</w:t>
        </w:r>
      </w:ins>
      <w:ins w:id="42" w:author="王昕磊" w:date="2024-07-17T15:17:21Z">
        <w:r>
          <w:rPr>
            <w:rFonts w:hint="eastAsia"/>
            <w:bCs/>
            <w:color w:val="000000" w:themeColor="text1"/>
            <w:lang w:val="en-US" w:eastAsia="zh-CN"/>
            <w14:textFill>
              <w14:solidFill>
                <w14:schemeClr w14:val="tx1"/>
              </w14:solidFill>
            </w14:textFill>
          </w:rPr>
          <w:t>老师</w:t>
        </w:r>
      </w:ins>
    </w:p>
    <w:p>
      <w:pPr>
        <w:spacing w:line="360" w:lineRule="auto"/>
        <w:ind w:firstLine="480" w:firstLineChars="20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联系电话：</w:t>
      </w:r>
      <w:ins w:id="43" w:author="王昕磊" w:date="2024-07-17T15:12:41Z">
        <w:r>
          <w:rPr>
            <w:rFonts w:hint="eastAsia"/>
            <w:bCs/>
            <w:color w:val="000000" w:themeColor="text1"/>
            <w:lang w:val="en-US" w:eastAsia="zh-CN"/>
            <w14:textFill>
              <w14:solidFill>
                <w14:schemeClr w14:val="tx1"/>
              </w14:solidFill>
            </w14:textFill>
          </w:rPr>
          <w:t>18007</w:t>
        </w:r>
      </w:ins>
      <w:ins w:id="44" w:author="王昕磊" w:date="2024-07-17T15:12:42Z">
        <w:r>
          <w:rPr>
            <w:rFonts w:hint="eastAsia"/>
            <w:bCs/>
            <w:color w:val="000000" w:themeColor="text1"/>
            <w:lang w:val="en-US" w:eastAsia="zh-CN"/>
            <w14:textFill>
              <w14:solidFill>
                <w14:schemeClr w14:val="tx1"/>
              </w14:solidFill>
            </w14:textFill>
          </w:rPr>
          <w:t>920429</w:t>
        </w:r>
      </w:ins>
      <w:ins w:id="45" w:author="王昕磊" w:date="2024-07-17T15:12:43Z">
        <w:r>
          <w:rPr>
            <w:rFonts w:hint="eastAsia"/>
            <w:bCs/>
            <w:color w:val="000000" w:themeColor="text1"/>
            <w:lang w:val="en-US" w:eastAsia="zh-CN"/>
            <w14:textFill>
              <w14:solidFill>
                <w14:schemeClr w14:val="tx1"/>
              </w14:solidFill>
            </w14:textFill>
          </w:rPr>
          <w:tab/>
        </w:r>
      </w:ins>
    </w:p>
    <w:p>
      <w:pPr>
        <w:spacing w:line="360" w:lineRule="auto"/>
        <w:ind w:left="1680" w:hanging="1680" w:hangingChars="70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    通讯地址：</w:t>
      </w:r>
      <w:ins w:id="46" w:author="王昕磊" w:date="2024-07-17T15:13:12Z">
        <w:r>
          <w:rPr>
            <w:rFonts w:hint="eastAsia"/>
            <w:bCs/>
            <w:color w:val="000000" w:themeColor="text1"/>
            <w:lang w:val="en-US" w:eastAsia="zh-CN"/>
            <w14:textFill>
              <w14:solidFill>
                <w14:schemeClr w14:val="tx1"/>
              </w14:solidFill>
            </w14:textFill>
          </w:rPr>
          <w:t>江西省</w:t>
        </w:r>
      </w:ins>
      <w:ins w:id="47" w:author="王昕磊" w:date="2024-07-17T15:13:13Z">
        <w:r>
          <w:rPr>
            <w:rFonts w:hint="eastAsia"/>
            <w:bCs/>
            <w:color w:val="000000" w:themeColor="text1"/>
            <w:lang w:val="en-US" w:eastAsia="zh-CN"/>
            <w14:textFill>
              <w14:solidFill>
                <w14:schemeClr w14:val="tx1"/>
              </w14:solidFill>
            </w14:textFill>
          </w:rPr>
          <w:t>南昌</w:t>
        </w:r>
      </w:ins>
      <w:ins w:id="48" w:author="王昕磊" w:date="2024-07-17T15:13:14Z">
        <w:r>
          <w:rPr>
            <w:rFonts w:hint="eastAsia"/>
            <w:bCs/>
            <w:color w:val="000000" w:themeColor="text1"/>
            <w:lang w:val="en-US" w:eastAsia="zh-CN"/>
            <w14:textFill>
              <w14:solidFill>
                <w14:schemeClr w14:val="tx1"/>
              </w14:solidFill>
            </w14:textFill>
          </w:rPr>
          <w:t>市</w:t>
        </w:r>
      </w:ins>
      <w:ins w:id="49" w:author="王昕磊" w:date="2024-07-17T15:14:33Z">
        <w:r>
          <w:rPr>
            <w:rFonts w:hint="eastAsia"/>
            <w:bCs/>
            <w:color w:val="000000" w:themeColor="text1"/>
            <w:lang w:val="en-US" w:eastAsia="zh-CN"/>
            <w14:textFill>
              <w14:solidFill>
                <w14:schemeClr w14:val="tx1"/>
              </w14:solidFill>
            </w14:textFill>
          </w:rPr>
          <w:t>西湖区</w:t>
        </w:r>
      </w:ins>
      <w:ins w:id="50" w:author="王昕磊" w:date="2024-07-17T15:14:39Z">
        <w:r>
          <w:rPr>
            <w:rFonts w:hint="eastAsia"/>
            <w:bCs/>
            <w:color w:val="000000" w:themeColor="text1"/>
            <w:lang w:val="en-US" w:eastAsia="zh-CN"/>
            <w14:textFill>
              <w14:solidFill>
                <w14:schemeClr w14:val="tx1"/>
              </w14:solidFill>
            </w14:textFill>
          </w:rPr>
          <w:t>抚</w:t>
        </w:r>
      </w:ins>
      <w:ins w:id="51" w:author="王昕磊" w:date="2024-07-17T15:14:40Z">
        <w:r>
          <w:rPr>
            <w:rFonts w:hint="eastAsia"/>
            <w:bCs/>
            <w:color w:val="000000" w:themeColor="text1"/>
            <w:lang w:val="en-US" w:eastAsia="zh-CN"/>
            <w14:textFill>
              <w14:solidFill>
                <w14:schemeClr w14:val="tx1"/>
              </w14:solidFill>
            </w14:textFill>
          </w:rPr>
          <w:t>生</w:t>
        </w:r>
      </w:ins>
      <w:ins w:id="52" w:author="王昕磊" w:date="2024-07-17T15:14:41Z">
        <w:r>
          <w:rPr>
            <w:rFonts w:hint="eastAsia"/>
            <w:bCs/>
            <w:color w:val="000000" w:themeColor="text1"/>
            <w:lang w:val="en-US" w:eastAsia="zh-CN"/>
            <w14:textFill>
              <w14:solidFill>
                <w14:schemeClr w14:val="tx1"/>
              </w14:solidFill>
            </w14:textFill>
          </w:rPr>
          <w:t>路</w:t>
        </w:r>
      </w:ins>
      <w:ins w:id="53" w:author="王昕磊" w:date="2024-07-17T15:14:45Z">
        <w:r>
          <w:rPr>
            <w:rFonts w:hint="eastAsia"/>
            <w:bCs/>
            <w:color w:val="000000" w:themeColor="text1"/>
            <w:lang w:val="en-US" w:eastAsia="zh-CN"/>
            <w14:textFill>
              <w14:solidFill>
                <w14:schemeClr w14:val="tx1"/>
              </w14:solidFill>
            </w14:textFill>
          </w:rPr>
          <w:t>666</w:t>
        </w:r>
      </w:ins>
      <w:ins w:id="54" w:author="王昕磊" w:date="2024-07-17T15:14:46Z">
        <w:r>
          <w:rPr>
            <w:rFonts w:hint="eastAsia"/>
            <w:bCs/>
            <w:color w:val="000000" w:themeColor="text1"/>
            <w:lang w:val="en-US" w:eastAsia="zh-CN"/>
            <w14:textFill>
              <w14:solidFill>
                <w14:schemeClr w14:val="tx1"/>
              </w14:solidFill>
            </w14:textFill>
          </w:rPr>
          <w:t>号</w:t>
        </w:r>
      </w:ins>
      <w:ins w:id="55" w:author="王昕磊" w:date="2024-07-17T15:16:28Z">
        <w:r>
          <w:rPr>
            <w:rFonts w:hint="eastAsia"/>
            <w:bCs/>
            <w:color w:val="000000" w:themeColor="text1"/>
            <w:lang w:val="en-US" w:eastAsia="zh-CN"/>
            <w14:textFill>
              <w14:solidFill>
                <w14:schemeClr w14:val="tx1"/>
              </w14:solidFill>
            </w14:textFill>
          </w:rPr>
          <w:t>，</w:t>
        </w:r>
      </w:ins>
      <w:ins w:id="56" w:author="王昕磊" w:date="2024-07-17T15:16:01Z">
        <w:r>
          <w:rPr>
            <w:rFonts w:hint="eastAsia"/>
            <w:bCs/>
            <w:color w:val="000000" w:themeColor="text1"/>
            <w:lang w:val="en-US" w:eastAsia="zh-CN"/>
            <w14:textFill>
              <w14:solidFill>
                <w14:schemeClr w14:val="tx1"/>
              </w14:solidFill>
            </w14:textFill>
          </w:rPr>
          <w:t>江西</w:t>
        </w:r>
      </w:ins>
      <w:ins w:id="57" w:author="王昕磊" w:date="2024-07-17T15:16:04Z">
        <w:r>
          <w:rPr>
            <w:rFonts w:hint="eastAsia"/>
            <w:bCs/>
            <w:color w:val="000000" w:themeColor="text1"/>
            <w:lang w:val="en-US" w:eastAsia="zh-CN"/>
            <w14:textFill>
              <w14:solidFill>
                <w14:schemeClr w14:val="tx1"/>
              </w14:solidFill>
            </w14:textFill>
          </w:rPr>
          <w:t>中医药大学</w:t>
        </w:r>
      </w:ins>
      <w:ins w:id="58" w:author="王昕磊" w:date="2024-07-17T15:16:05Z">
        <w:r>
          <w:rPr>
            <w:rFonts w:hint="eastAsia"/>
            <w:bCs/>
            <w:color w:val="000000" w:themeColor="text1"/>
            <w:lang w:val="en-US" w:eastAsia="zh-CN"/>
            <w14:textFill>
              <w14:solidFill>
                <w14:schemeClr w14:val="tx1"/>
              </w14:solidFill>
            </w14:textFill>
          </w:rPr>
          <w:t>附属医院</w:t>
        </w:r>
      </w:ins>
      <w:ins w:id="59" w:author="王昕磊" w:date="2024-07-17T15:15:51Z">
        <w:r>
          <w:rPr>
            <w:rFonts w:hint="eastAsia"/>
            <w:bCs/>
            <w:color w:val="000000" w:themeColor="text1"/>
            <w:lang w:val="en-US" w:eastAsia="zh-CN"/>
            <w14:textFill>
              <w14:solidFill>
                <w14:schemeClr w14:val="tx1"/>
              </w14:solidFill>
            </w14:textFill>
          </w:rPr>
          <w:t>六号楼</w:t>
        </w:r>
      </w:ins>
      <w:ins w:id="60" w:author="王昕磊" w:date="2024-07-17T15:16:09Z">
        <w:r>
          <w:rPr>
            <w:rFonts w:hint="eastAsia"/>
            <w:bCs/>
            <w:color w:val="000000" w:themeColor="text1"/>
            <w:lang w:val="en-US" w:eastAsia="zh-CN"/>
            <w14:textFill>
              <w14:solidFill>
                <w14:schemeClr w14:val="tx1"/>
              </w14:solidFill>
            </w14:textFill>
          </w:rPr>
          <w:t>3</w:t>
        </w:r>
      </w:ins>
      <w:ins w:id="61" w:author="王昕磊" w:date="2024-07-17T15:16:10Z">
        <w:r>
          <w:rPr>
            <w:rFonts w:hint="eastAsia"/>
            <w:bCs/>
            <w:color w:val="000000" w:themeColor="text1"/>
            <w:lang w:val="en-US" w:eastAsia="zh-CN"/>
            <w14:textFill>
              <w14:solidFill>
                <w14:schemeClr w14:val="tx1"/>
              </w14:solidFill>
            </w14:textFill>
          </w:rPr>
          <w:t>F</w:t>
        </w:r>
      </w:ins>
      <w:ins w:id="62" w:author="王昕磊" w:date="2024-07-17T15:16:20Z">
        <w:r>
          <w:rPr>
            <w:rFonts w:hint="eastAsia"/>
            <w:bCs/>
            <w:color w:val="000000" w:themeColor="text1"/>
            <w:lang w:val="en-US" w:eastAsia="zh-CN"/>
            <w14:textFill>
              <w14:solidFill>
                <w14:schemeClr w14:val="tx1"/>
              </w14:solidFill>
            </w14:textFill>
          </w:rPr>
          <w:t>党委宣传部</w:t>
        </w:r>
      </w:ins>
    </w:p>
    <w:p>
      <w:pPr>
        <w:pStyle w:val="48"/>
        <w:ind w:firstLine="199" w:firstLineChars="83"/>
        <w:rPr>
          <w:color w:val="000000" w:themeColor="text1"/>
          <w14:textFill>
            <w14:solidFill>
              <w14:schemeClr w14:val="tx1"/>
            </w14:solidFill>
          </w14:textFill>
        </w:rPr>
      </w:pPr>
    </w:p>
    <w:p>
      <w:pPr>
        <w:pStyle w:val="48"/>
        <w:spacing w:line="400" w:lineRule="exact"/>
        <w:ind w:firstLine="199" w:firstLineChars="83"/>
        <w:rPr>
          <w:color w:val="000000" w:themeColor="text1"/>
          <w14:textFill>
            <w14:solidFill>
              <w14:schemeClr w14:val="tx1"/>
            </w14:solidFill>
          </w14:textFill>
        </w:rPr>
        <w:sectPr>
          <w:footerReference r:id="rId11" w:type="first"/>
          <w:headerReference r:id="rId9" w:type="default"/>
          <w:footerReference r:id="rId10" w:type="default"/>
          <w:pgSz w:w="11907" w:h="16840"/>
          <w:pgMar w:top="1418" w:right="1418" w:bottom="1418" w:left="1417" w:header="1134" w:footer="851" w:gutter="0"/>
          <w:pgBorders>
            <w:top w:val="none" w:sz="0" w:space="0"/>
            <w:left w:val="none" w:sz="0" w:space="0"/>
            <w:bottom w:val="none" w:sz="0" w:space="0"/>
            <w:right w:val="none" w:sz="0" w:space="0"/>
          </w:pgBorders>
          <w:pgNumType w:start="1"/>
          <w:cols w:space="425" w:num="1"/>
          <w:docGrid w:type="linesAndChars" w:linePitch="312" w:charSpace="0"/>
        </w:sectPr>
      </w:pPr>
    </w:p>
    <w:p>
      <w:pPr>
        <w:pStyle w:val="56"/>
        <w:spacing w:before="0" w:line="240" w:lineRule="auto"/>
        <w:rPr>
          <w:color w:val="000000" w:themeColor="text1"/>
          <w14:textFill>
            <w14:solidFill>
              <w14:schemeClr w14:val="tx1"/>
            </w14:solidFill>
          </w14:textFill>
        </w:rPr>
      </w:pPr>
      <w:bookmarkStart w:id="94" w:name="_Toc4263591"/>
      <w:bookmarkStart w:id="95" w:name="_Toc31939"/>
      <w:bookmarkStart w:id="96" w:name="_Toc81557828"/>
      <w:r>
        <w:rPr>
          <w:rFonts w:hint="eastAsia"/>
          <w:color w:val="000000" w:themeColor="text1"/>
          <w14:textFill>
            <w14:solidFill>
              <w14:schemeClr w14:val="tx1"/>
            </w14:solidFill>
          </w14:textFill>
        </w:rPr>
        <w:t xml:space="preserve">第三章 </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文件格式</w:t>
      </w:r>
      <w:bookmarkEnd w:id="94"/>
      <w:bookmarkEnd w:id="95"/>
      <w:bookmarkEnd w:id="96"/>
    </w:p>
    <w:p>
      <w:pPr>
        <w:ind w:firstLine="562"/>
        <w:jc w:val="center"/>
        <w:rPr>
          <w:b/>
          <w:color w:val="000000" w:themeColor="text1"/>
          <w:szCs w:val="28"/>
          <w14:textFill>
            <w14:solidFill>
              <w14:schemeClr w14:val="tx1"/>
            </w14:solidFill>
          </w14:textFill>
        </w:rPr>
      </w:pPr>
    </w:p>
    <w:p>
      <w:pPr>
        <w:pStyle w:val="48"/>
        <w:spacing w:line="240" w:lineRule="auto"/>
        <w:ind w:firstLine="0" w:firstLineChars="0"/>
        <w:rPr>
          <w:b/>
          <w:color w:val="000000" w:themeColor="text1"/>
          <w:szCs w:val="28"/>
          <w14:textFill>
            <w14:solidFill>
              <w14:schemeClr w14:val="tx1"/>
            </w14:solidFill>
          </w14:textFill>
        </w:rPr>
      </w:pPr>
    </w:p>
    <w:p>
      <w:pPr>
        <w:pStyle w:val="48"/>
        <w:spacing w:line="240" w:lineRule="auto"/>
        <w:ind w:firstLine="0" w:firstLineChars="0"/>
        <w:rPr>
          <w:b/>
          <w:color w:val="000000" w:themeColor="text1"/>
          <w:szCs w:val="28"/>
          <w14:textFill>
            <w14:solidFill>
              <w14:schemeClr w14:val="tx1"/>
            </w14:solidFill>
          </w14:textFill>
        </w:rPr>
      </w:pPr>
    </w:p>
    <w:p>
      <w:pPr>
        <w:pStyle w:val="48"/>
        <w:spacing w:line="240" w:lineRule="auto"/>
        <w:ind w:firstLine="0" w:firstLineChars="0"/>
        <w:jc w:val="center"/>
        <w:rPr>
          <w:b/>
          <w:color w:val="000000" w:themeColor="text1"/>
          <w:sz w:val="56"/>
          <w14:textFill>
            <w14:solidFill>
              <w14:schemeClr w14:val="tx1"/>
            </w14:solidFill>
          </w14:textFill>
        </w:rPr>
      </w:pPr>
      <w:r>
        <w:rPr>
          <w:rFonts w:hint="eastAsia"/>
          <w:b/>
          <w:color w:val="000000" w:themeColor="text1"/>
          <w:sz w:val="56"/>
          <w:lang w:val="en-US" w:eastAsia="zh-CN"/>
          <w14:textFill>
            <w14:solidFill>
              <w14:schemeClr w14:val="tx1"/>
            </w14:solidFill>
          </w14:textFill>
        </w:rPr>
        <w:t>响</w:t>
      </w:r>
      <w:r>
        <w:rPr>
          <w:rFonts w:hint="eastAsia"/>
          <w:b/>
          <w:color w:val="000000" w:themeColor="text1"/>
          <w:sz w:val="56"/>
          <w14:textFill>
            <w14:solidFill>
              <w14:schemeClr w14:val="tx1"/>
            </w14:solidFill>
          </w14:textFill>
        </w:rPr>
        <w:t xml:space="preserve"> </w:t>
      </w:r>
      <w:r>
        <w:rPr>
          <w:rFonts w:hint="eastAsia"/>
          <w:b/>
          <w:color w:val="000000" w:themeColor="text1"/>
          <w:sz w:val="56"/>
          <w:lang w:val="en-US" w:eastAsia="zh-CN"/>
          <w14:textFill>
            <w14:solidFill>
              <w14:schemeClr w14:val="tx1"/>
            </w14:solidFill>
          </w14:textFill>
        </w:rPr>
        <w:t>应</w:t>
      </w:r>
      <w:r>
        <w:rPr>
          <w:rFonts w:hint="eastAsia"/>
          <w:b/>
          <w:color w:val="000000" w:themeColor="text1"/>
          <w:sz w:val="56"/>
          <w14:textFill>
            <w14:solidFill>
              <w14:schemeClr w14:val="tx1"/>
            </w14:solidFill>
          </w14:textFill>
        </w:rPr>
        <w:t xml:space="preserve"> 文 件</w:t>
      </w:r>
    </w:p>
    <w:p>
      <w:pPr>
        <w:pStyle w:val="48"/>
        <w:spacing w:line="240" w:lineRule="auto"/>
        <w:ind w:firstLine="0" w:firstLineChars="0"/>
        <w:rPr>
          <w:bCs/>
          <w:color w:val="000000" w:themeColor="text1"/>
          <w:sz w:val="32"/>
          <w:szCs w:val="32"/>
          <w14:textFill>
            <w14:solidFill>
              <w14:schemeClr w14:val="tx1"/>
            </w14:solidFill>
          </w14:textFill>
        </w:rPr>
      </w:pPr>
    </w:p>
    <w:p>
      <w:pPr>
        <w:pStyle w:val="48"/>
        <w:spacing w:line="240" w:lineRule="auto"/>
        <w:ind w:firstLine="0" w:firstLineChars="0"/>
        <w:rPr>
          <w:bCs/>
          <w:color w:val="000000" w:themeColor="text1"/>
          <w:sz w:val="32"/>
          <w:szCs w:val="32"/>
          <w14:textFill>
            <w14:solidFill>
              <w14:schemeClr w14:val="tx1"/>
            </w14:solidFill>
          </w14:textFill>
        </w:rPr>
      </w:pPr>
    </w:p>
    <w:p>
      <w:pPr>
        <w:pStyle w:val="48"/>
        <w:spacing w:line="240" w:lineRule="auto"/>
        <w:ind w:firstLine="0" w:firstLineChars="0"/>
        <w:rPr>
          <w:bCs/>
          <w:color w:val="000000" w:themeColor="text1"/>
          <w:sz w:val="32"/>
          <w:szCs w:val="32"/>
          <w14:textFill>
            <w14:solidFill>
              <w14:schemeClr w14:val="tx1"/>
            </w14:solidFill>
          </w14:textFill>
        </w:rPr>
      </w:pPr>
    </w:p>
    <w:p>
      <w:pPr>
        <w:pStyle w:val="48"/>
        <w:spacing w:line="240" w:lineRule="auto"/>
        <w:ind w:left="720" w:leftChars="300" w:firstLine="0" w:firstLineChars="0"/>
        <w:rPr>
          <w:bCs/>
          <w:color w:val="000000" w:themeColor="text1"/>
          <w:sz w:val="32"/>
          <w:szCs w:val="32"/>
          <w:u w:val="single"/>
          <w14:textFill>
            <w14:solidFill>
              <w14:schemeClr w14:val="tx1"/>
            </w14:solidFill>
          </w14:textFill>
        </w:rPr>
      </w:pPr>
      <w:r>
        <w:rPr>
          <w:rFonts w:hint="eastAsia"/>
          <w:bCs/>
          <w:color w:val="000000" w:themeColor="text1"/>
          <w:sz w:val="32"/>
          <w:szCs w:val="32"/>
          <w14:textFill>
            <w14:solidFill>
              <w14:schemeClr w14:val="tx1"/>
            </w14:solidFill>
          </w14:textFill>
        </w:rPr>
        <w:t>项目名称</w:t>
      </w:r>
      <w:r>
        <w:rPr>
          <w:bCs/>
          <w:color w:val="000000" w:themeColor="text1"/>
          <w:sz w:val="32"/>
          <w:szCs w:val="32"/>
          <w14:textFill>
            <w14:solidFill>
              <w14:schemeClr w14:val="tx1"/>
            </w14:solidFill>
          </w14:textFill>
        </w:rPr>
        <w:t>：</w:t>
      </w:r>
    </w:p>
    <w:p>
      <w:pPr>
        <w:pStyle w:val="48"/>
        <w:spacing w:line="240" w:lineRule="auto"/>
        <w:ind w:left="720" w:leftChars="300" w:firstLine="0" w:firstLineChars="0"/>
        <w:rPr>
          <w:bCs/>
          <w:color w:val="000000" w:themeColor="text1"/>
          <w:sz w:val="32"/>
          <w:szCs w:val="32"/>
          <w:u w:val="single"/>
          <w14:textFill>
            <w14:solidFill>
              <w14:schemeClr w14:val="tx1"/>
            </w14:solidFill>
          </w14:textFill>
        </w:rPr>
      </w:pPr>
      <w:r>
        <w:rPr>
          <w:rFonts w:hint="eastAsia"/>
          <w:bCs/>
          <w:color w:val="000000" w:themeColor="text1"/>
          <w:sz w:val="32"/>
          <w:szCs w:val="32"/>
          <w14:textFill>
            <w14:solidFill>
              <w14:schemeClr w14:val="tx1"/>
            </w14:solidFill>
          </w14:textFill>
        </w:rPr>
        <w:t>项目编号</w:t>
      </w:r>
      <w:r>
        <w:rPr>
          <w:bCs/>
          <w:color w:val="000000" w:themeColor="text1"/>
          <w:sz w:val="32"/>
          <w:szCs w:val="32"/>
          <w14:textFill>
            <w14:solidFill>
              <w14:schemeClr w14:val="tx1"/>
            </w14:solidFill>
          </w14:textFill>
        </w:rPr>
        <w:t>：</w:t>
      </w:r>
    </w:p>
    <w:p>
      <w:pPr>
        <w:pStyle w:val="48"/>
        <w:spacing w:line="240" w:lineRule="auto"/>
        <w:ind w:left="720" w:leftChars="300" w:firstLine="0" w:firstLineChars="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单位（加盖公章）：</w:t>
      </w:r>
    </w:p>
    <w:p>
      <w:pPr>
        <w:pStyle w:val="48"/>
        <w:spacing w:line="240" w:lineRule="auto"/>
        <w:ind w:left="720" w:leftChars="300" w:firstLine="0" w:firstLineChars="0"/>
        <w:rPr>
          <w:color w:val="000000" w:themeColor="text1"/>
          <w:sz w:val="32"/>
          <w:szCs w:val="32"/>
          <w:u w:val="single"/>
          <w14:textFill>
            <w14:solidFill>
              <w14:schemeClr w14:val="tx1"/>
            </w14:solidFill>
          </w14:textFill>
        </w:rPr>
      </w:pPr>
      <w:r>
        <w:rPr>
          <w:rFonts w:hint="eastAsia"/>
          <w:color w:val="000000" w:themeColor="text1"/>
          <w:spacing w:val="20"/>
          <w:sz w:val="32"/>
          <w:szCs w:val="32"/>
          <w14:textFill>
            <w14:solidFill>
              <w14:schemeClr w14:val="tx1"/>
            </w14:solidFill>
          </w14:textFill>
        </w:rPr>
        <w:t>法定代表人（签字）</w:t>
      </w:r>
      <w:r>
        <w:rPr>
          <w:rFonts w:hint="eastAsia"/>
          <w:color w:val="000000" w:themeColor="text1"/>
          <w:sz w:val="32"/>
          <w:szCs w:val="32"/>
          <w14:textFill>
            <w14:solidFill>
              <w14:schemeClr w14:val="tx1"/>
            </w14:solidFill>
          </w14:textFill>
        </w:rPr>
        <w:t>：</w:t>
      </w:r>
    </w:p>
    <w:p>
      <w:pPr>
        <w:pStyle w:val="48"/>
        <w:spacing w:line="240" w:lineRule="auto"/>
        <w:ind w:left="720" w:leftChars="300" w:firstLine="0" w:firstLineChars="0"/>
        <w:rPr>
          <w:color w:val="000000" w:themeColor="text1"/>
          <w:sz w:val="32"/>
          <w:szCs w:val="32"/>
          <w:u w:val="single"/>
          <w14:textFill>
            <w14:solidFill>
              <w14:schemeClr w14:val="tx1"/>
            </w14:solidFill>
          </w14:textFill>
        </w:rPr>
      </w:pPr>
      <w:r>
        <w:rPr>
          <w:rFonts w:hint="eastAsia"/>
          <w:color w:val="000000" w:themeColor="text1"/>
          <w:spacing w:val="20"/>
          <w:sz w:val="32"/>
          <w:szCs w:val="32"/>
          <w14:textFill>
            <w14:solidFill>
              <w14:schemeClr w14:val="tx1"/>
            </w14:solidFill>
          </w14:textFill>
        </w:rPr>
        <w:t>委托代理人</w:t>
      </w:r>
      <w:r>
        <w:rPr>
          <w:rFonts w:hint="eastAsia"/>
          <w:color w:val="000000" w:themeColor="text1"/>
          <w:sz w:val="32"/>
          <w:szCs w:val="32"/>
          <w14:textFill>
            <w14:solidFill>
              <w14:schemeClr w14:val="tx1"/>
            </w14:solidFill>
          </w14:textFill>
        </w:rPr>
        <w:t>：</w:t>
      </w:r>
    </w:p>
    <w:p>
      <w:pPr>
        <w:pStyle w:val="48"/>
        <w:spacing w:line="240" w:lineRule="auto"/>
        <w:ind w:left="720" w:leftChars="300" w:firstLine="0" w:firstLineChars="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联系电话：</w:t>
      </w:r>
    </w:p>
    <w:p>
      <w:pPr>
        <w:pStyle w:val="48"/>
        <w:spacing w:line="240" w:lineRule="auto"/>
        <w:ind w:left="720" w:leftChars="300" w:firstLine="0" w:firstLineChars="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投递日期：</w:t>
      </w:r>
    </w:p>
    <w:p>
      <w:pPr>
        <w:pStyle w:val="48"/>
        <w:spacing w:line="240" w:lineRule="auto"/>
        <w:ind w:firstLine="480"/>
        <w:rPr>
          <w:color w:val="000000" w:themeColor="text1"/>
          <w14:textFill>
            <w14:solidFill>
              <w14:schemeClr w14:val="tx1"/>
            </w14:solidFill>
          </w14:textFill>
        </w:rPr>
      </w:pPr>
    </w:p>
    <w:p>
      <w:pPr>
        <w:pStyle w:val="48"/>
        <w:spacing w:line="240" w:lineRule="auto"/>
        <w:ind w:firstLine="480"/>
        <w:rPr>
          <w:color w:val="000000" w:themeColor="text1"/>
          <w14:textFill>
            <w14:solidFill>
              <w14:schemeClr w14:val="tx1"/>
            </w14:solidFill>
          </w14:textFill>
        </w:rPr>
      </w:pPr>
    </w:p>
    <w:p>
      <w:pPr>
        <w:pStyle w:val="48"/>
        <w:spacing w:line="400" w:lineRule="exact"/>
        <w:ind w:firstLine="480"/>
        <w:rPr>
          <w:color w:val="000000" w:themeColor="text1"/>
          <w14:textFill>
            <w14:solidFill>
              <w14:schemeClr w14:val="tx1"/>
            </w14:solidFill>
          </w14:textFill>
        </w:rPr>
      </w:pPr>
    </w:p>
    <w:p>
      <w:pPr>
        <w:pStyle w:val="48"/>
        <w:spacing w:line="400" w:lineRule="exact"/>
        <w:ind w:firstLine="480"/>
        <w:rPr>
          <w:color w:val="000000" w:themeColor="text1"/>
          <w14:textFill>
            <w14:solidFill>
              <w14:schemeClr w14:val="tx1"/>
            </w14:solidFill>
          </w14:textFill>
        </w:rPr>
      </w:pPr>
    </w:p>
    <w:p>
      <w:pPr>
        <w:pStyle w:val="48"/>
        <w:spacing w:line="400" w:lineRule="exact"/>
        <w:ind w:firstLine="480"/>
        <w:rPr>
          <w:color w:val="000000" w:themeColor="text1"/>
          <w14:textFill>
            <w14:solidFill>
              <w14:schemeClr w14:val="tx1"/>
            </w14:solidFill>
          </w14:textFill>
        </w:rPr>
      </w:pPr>
    </w:p>
    <w:p>
      <w:pPr>
        <w:pStyle w:val="48"/>
        <w:spacing w:line="400" w:lineRule="exact"/>
        <w:ind w:firstLine="480"/>
        <w:rPr>
          <w:color w:val="000000" w:themeColor="text1"/>
          <w14:textFill>
            <w14:solidFill>
              <w14:schemeClr w14:val="tx1"/>
            </w14:solidFill>
          </w14:textFill>
        </w:rPr>
      </w:pPr>
    </w:p>
    <w:p>
      <w:pPr>
        <w:pStyle w:val="48"/>
        <w:spacing w:line="400" w:lineRule="exact"/>
        <w:ind w:firstLine="480"/>
        <w:rPr>
          <w:color w:val="000000" w:themeColor="text1"/>
          <w14:textFill>
            <w14:solidFill>
              <w14:schemeClr w14:val="tx1"/>
            </w14:solidFill>
          </w14:textFill>
        </w:rPr>
      </w:pPr>
    </w:p>
    <w:p>
      <w:pPr>
        <w:pStyle w:val="48"/>
        <w:spacing w:line="400" w:lineRule="exact"/>
        <w:ind w:firstLine="480"/>
        <w:rPr>
          <w:color w:val="000000" w:themeColor="text1"/>
          <w14:textFill>
            <w14:solidFill>
              <w14:schemeClr w14:val="tx1"/>
            </w14:solidFill>
          </w14:textFill>
        </w:rPr>
      </w:pPr>
    </w:p>
    <w:p>
      <w:pPr>
        <w:pStyle w:val="48"/>
        <w:spacing w:line="400" w:lineRule="exact"/>
        <w:ind w:firstLine="0" w:firstLineChars="0"/>
        <w:rPr>
          <w:color w:val="000000" w:themeColor="text1"/>
          <w14:textFill>
            <w14:solidFill>
              <w14:schemeClr w14:val="tx1"/>
            </w14:solidFill>
          </w14:textFill>
        </w:rPr>
      </w:pPr>
    </w:p>
    <w:p>
      <w:pPr>
        <w:pStyle w:val="48"/>
        <w:spacing w:line="400" w:lineRule="exact"/>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年  月  日</w:t>
      </w:r>
    </w:p>
    <w:p>
      <w:pPr>
        <w:pStyle w:val="48"/>
        <w:spacing w:line="400" w:lineRule="exact"/>
        <w:ind w:firstLine="643"/>
        <w:jc w:val="center"/>
        <w:rPr>
          <w:b/>
          <w:color w:val="000000" w:themeColor="text1"/>
          <w:sz w:val="32"/>
          <w14:textFill>
            <w14:solidFill>
              <w14:schemeClr w14:val="tx1"/>
            </w14:solidFill>
          </w14:textFill>
        </w:rPr>
      </w:pPr>
    </w:p>
    <w:p>
      <w:pPr>
        <w:pStyle w:val="48"/>
        <w:spacing w:line="440" w:lineRule="exact"/>
        <w:ind w:firstLine="643"/>
        <w:jc w:val="center"/>
        <w:rPr>
          <w:b/>
          <w:color w:val="000000" w:themeColor="text1"/>
          <w:sz w:val="32"/>
          <w14:textFill>
            <w14:solidFill>
              <w14:schemeClr w14:val="tx1"/>
            </w14:solidFill>
          </w14:textFill>
        </w:rPr>
      </w:pPr>
    </w:p>
    <w:p>
      <w:pPr>
        <w:pStyle w:val="48"/>
        <w:ind w:firstLine="643"/>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编制说明</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在填写本</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文件时必须认真、详细、准确，</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文件中所承诺的内容均为中选后双方签订合同的依据。</w:t>
      </w:r>
    </w:p>
    <w:p>
      <w:pPr>
        <w:pStyle w:val="4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二、请严格按本格式编制</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文件，并将</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文件与有关资料装订成册，由于装订原因造成材料的散落、丢失等，责任由</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承担。</w:t>
      </w:r>
    </w:p>
    <w:p>
      <w:pPr>
        <w:pStyle w:val="48"/>
        <w:ind w:firstLine="480"/>
        <w:rPr>
          <w:color w:val="000000" w:themeColor="text1"/>
          <w14:textFill>
            <w14:solidFill>
              <w14:schemeClr w14:val="tx1"/>
            </w14:solidFill>
          </w14:textFill>
        </w:rPr>
      </w:pPr>
    </w:p>
    <w:p>
      <w:pPr>
        <w:pStyle w:val="48"/>
        <w:spacing w:line="276" w:lineRule="auto"/>
        <w:ind w:firstLine="480"/>
        <w:rPr>
          <w:color w:val="000000" w:themeColor="text1"/>
          <w14:textFill>
            <w14:solidFill>
              <w14:schemeClr w14:val="tx1"/>
            </w14:solidFill>
          </w14:textFill>
        </w:rPr>
      </w:pPr>
    </w:p>
    <w:p>
      <w:pPr>
        <w:pStyle w:val="48"/>
        <w:ind w:firstLine="643"/>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目录（自拟）</w:t>
      </w: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一、</w:t>
      </w:r>
      <w:r>
        <w:rPr>
          <w:rFonts w:hint="eastAsia"/>
          <w:b/>
          <w:color w:val="000000" w:themeColor="text1"/>
          <w:lang w:val="en-US" w:eastAsia="zh-CN"/>
          <w14:textFill>
            <w14:solidFill>
              <w14:schemeClr w14:val="tx1"/>
            </w14:solidFill>
          </w14:textFill>
        </w:rPr>
        <w:t>磋商</w:t>
      </w:r>
      <w:r>
        <w:rPr>
          <w:rFonts w:hint="eastAsia"/>
          <w:b/>
          <w:color w:val="000000" w:themeColor="text1"/>
          <w14:textFill>
            <w14:solidFill>
              <w14:schemeClr w14:val="tx1"/>
            </w14:solidFill>
          </w14:textFill>
        </w:rPr>
        <w:t>响应书</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致：</w:t>
      </w:r>
      <w:r>
        <w:rPr>
          <w:rFonts w:hint="eastAsia"/>
          <w:iCs/>
          <w:color w:val="000000" w:themeColor="text1"/>
          <w14:textFill>
            <w14:solidFill>
              <w14:schemeClr w14:val="tx1"/>
            </w14:solidFill>
          </w14:textFill>
        </w:rPr>
        <w:t>江西中医药大学附属医院</w:t>
      </w:r>
    </w:p>
    <w:p>
      <w:pPr>
        <w:spacing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根据贵方为</w:t>
      </w:r>
      <w:r>
        <w:rPr>
          <w:i/>
          <w:color w:val="000000" w:themeColor="text1"/>
          <w14:textFill>
            <w14:solidFill>
              <w14:schemeClr w14:val="tx1"/>
            </w14:solidFill>
          </w14:textFill>
        </w:rPr>
        <w:t>(</w:t>
      </w:r>
      <w:r>
        <w:rPr>
          <w:rFonts w:hint="eastAsia"/>
          <w:i/>
          <w:color w:val="000000" w:themeColor="text1"/>
          <w:u w:val="single"/>
          <w14:textFill>
            <w14:solidFill>
              <w14:schemeClr w14:val="tx1"/>
            </w14:solidFill>
          </w14:textFill>
        </w:rPr>
        <w:t>项目名称</w:t>
      </w:r>
      <w:r>
        <w:rPr>
          <w:i/>
          <w:color w:val="000000" w:themeColor="text1"/>
          <w14:textFill>
            <w14:solidFill>
              <w14:schemeClr w14:val="tx1"/>
            </w14:solidFill>
          </w14:textFill>
        </w:rPr>
        <w:t>)</w:t>
      </w:r>
      <w:r>
        <w:rPr>
          <w:rFonts w:hint="eastAsia"/>
          <w:color w:val="000000" w:themeColor="text1"/>
          <w14:textFill>
            <w14:solidFill>
              <w14:schemeClr w14:val="tx1"/>
            </w14:solidFill>
          </w14:textFill>
        </w:rPr>
        <w:t>项目竞争性磋商采购相关货物</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服务的磋商邀请，签字代表</w:t>
      </w:r>
      <w:r>
        <w:rPr>
          <w:i/>
          <w:color w:val="000000" w:themeColor="text1"/>
          <w14:textFill>
            <w14:solidFill>
              <w14:schemeClr w14:val="tx1"/>
            </w14:solidFill>
          </w14:textFill>
        </w:rPr>
        <w:t>(</w:t>
      </w:r>
      <w:r>
        <w:rPr>
          <w:rFonts w:hint="eastAsia"/>
          <w:i/>
          <w:color w:val="000000" w:themeColor="text1"/>
          <w:u w:val="single"/>
          <w14:textFill>
            <w14:solidFill>
              <w14:schemeClr w14:val="tx1"/>
            </w14:solidFill>
          </w14:textFill>
        </w:rPr>
        <w:t>姓名、职务</w:t>
      </w:r>
      <w:r>
        <w:rPr>
          <w:i/>
          <w:color w:val="000000" w:themeColor="text1"/>
          <w14:textFill>
            <w14:solidFill>
              <w14:schemeClr w14:val="tx1"/>
            </w14:solidFill>
          </w14:textFill>
        </w:rPr>
        <w:t>)</w:t>
      </w:r>
      <w:r>
        <w:rPr>
          <w:rFonts w:hint="eastAsia"/>
          <w:color w:val="000000" w:themeColor="text1"/>
          <w14:textFill>
            <w14:solidFill>
              <w14:schemeClr w14:val="tx1"/>
            </w14:solidFill>
          </w14:textFill>
        </w:rPr>
        <w:t>经正式授权并代表我方</w:t>
      </w:r>
      <w:r>
        <w:rPr>
          <w:i/>
          <w:color w:val="000000" w:themeColor="text1"/>
          <w:u w:val="single"/>
          <w14:textFill>
            <w14:solidFill>
              <w14:schemeClr w14:val="tx1"/>
            </w14:solidFill>
          </w14:textFill>
        </w:rPr>
        <w:t>(</w:t>
      </w:r>
      <w:r>
        <w:rPr>
          <w:rFonts w:hint="eastAsia"/>
          <w:i/>
          <w:color w:val="000000" w:themeColor="text1"/>
          <w:u w:val="single"/>
          <w14:textFill>
            <w14:solidFill>
              <w14:schemeClr w14:val="tx1"/>
            </w14:solidFill>
          </w14:textFill>
        </w:rPr>
        <w:t>单位名称、地址</w:t>
      </w:r>
      <w:r>
        <w:rPr>
          <w:i/>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提交下述文件正本</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份及副本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份</w:t>
      </w:r>
      <w:r>
        <w:rPr>
          <w:color w:val="000000" w:themeColor="text1"/>
          <w14:textFill>
            <w14:solidFill>
              <w14:schemeClr w14:val="tx1"/>
            </w14:solidFill>
          </w14:textFill>
        </w:rPr>
        <w:t>:</w:t>
      </w:r>
    </w:p>
    <w:p>
      <w:pPr>
        <w:spacing w:line="360" w:lineRule="auto"/>
        <w:ind w:left="707" w:hanging="283"/>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报价表</w:t>
      </w:r>
    </w:p>
    <w:p>
      <w:pPr>
        <w:spacing w:line="360" w:lineRule="auto"/>
        <w:ind w:left="707" w:hanging="283"/>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分项报价表</w:t>
      </w:r>
    </w:p>
    <w:p>
      <w:pPr>
        <w:spacing w:line="360" w:lineRule="auto"/>
        <w:ind w:left="707" w:hanging="283"/>
        <w:rPr>
          <w:color w:val="000000" w:themeColor="text1"/>
          <w14:textFill>
            <w14:solidFill>
              <w14:schemeClr w14:val="tx1"/>
            </w14:solidFill>
          </w14:textFill>
        </w:rPr>
      </w:pPr>
      <w:r>
        <w:t>3</w:t>
      </w:r>
      <w:r>
        <w:rPr>
          <w:rFonts w:hint="eastAsia"/>
        </w:rPr>
        <w:t>．技术</w:t>
      </w:r>
      <w:r>
        <w:t>/</w:t>
      </w:r>
      <w:r>
        <w:rPr>
          <w:rFonts w:hint="eastAsia"/>
        </w:rPr>
        <w:t>商务响应、偏离表</w:t>
      </w:r>
    </w:p>
    <w:p>
      <w:pPr>
        <w:spacing w:line="360" w:lineRule="auto"/>
        <w:ind w:left="707" w:hanging="283"/>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资格证明文件</w:t>
      </w:r>
    </w:p>
    <w:p>
      <w:pPr>
        <w:spacing w:line="360" w:lineRule="auto"/>
        <w:ind w:left="707" w:hanging="283"/>
        <w:rPr>
          <w:color w:val="000000" w:themeColor="text1"/>
          <w14:textFill>
            <w14:solidFill>
              <w14:schemeClr w14:val="tx1"/>
            </w14:solidFill>
          </w14:textFill>
        </w:rPr>
      </w:pP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按磋商文件供应商须知和采购需求提供的有关文件</w:t>
      </w:r>
    </w:p>
    <w:p>
      <w:pPr>
        <w:spacing w:line="360" w:lineRule="auto"/>
        <w:ind w:left="707" w:hanging="283"/>
        <w:rPr>
          <w:color w:val="000000" w:themeColor="text1"/>
          <w14:textFill>
            <w14:solidFill>
              <w14:schemeClr w14:val="tx1"/>
            </w14:solidFill>
          </w14:textFill>
        </w:rPr>
      </w:pPr>
      <w:r>
        <w:rPr>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技术性文件</w:t>
      </w:r>
    </w:p>
    <w:p>
      <w:pPr>
        <w:spacing w:line="360" w:lineRule="auto"/>
        <w:ind w:left="707" w:hanging="283"/>
        <w:rPr>
          <w:color w:val="000000" w:themeColor="text1"/>
          <w14:textFill>
            <w14:solidFill>
              <w14:schemeClr w14:val="tx1"/>
            </w14:solidFill>
          </w14:textFill>
        </w:rPr>
      </w:pPr>
      <w:r>
        <w:rPr>
          <w:rFonts w:hint="eastAsia"/>
          <w:color w:val="000000" w:themeColor="text1"/>
          <w14:textFill>
            <w14:solidFill>
              <w14:schemeClr w14:val="tx1"/>
            </w14:solidFill>
          </w14:textFill>
        </w:rPr>
        <w:t>据此函</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签字代表宣布同意如下</w:t>
      </w:r>
      <w:r>
        <w:rPr>
          <w:color w:val="000000" w:themeColor="text1"/>
          <w14:textFill>
            <w14:solidFill>
              <w14:schemeClr w14:val="tx1"/>
            </w14:solidFill>
          </w14:textFill>
        </w:rPr>
        <w:t>:</w:t>
      </w:r>
    </w:p>
    <w:p>
      <w:pPr>
        <w:spacing w:line="360" w:lineRule="auto"/>
        <w:ind w:left="707" w:hanging="283"/>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所附报价表中规定的应提供的服务总报价为（用文字和数字表示的总价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pPr>
        <w:spacing w:line="360" w:lineRule="auto"/>
        <w:ind w:left="707" w:hanging="283"/>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我方将按磋商文件的规定履行合同责任和义务。</w:t>
      </w:r>
    </w:p>
    <w:p>
      <w:pPr>
        <w:spacing w:line="360" w:lineRule="auto"/>
        <w:ind w:left="707" w:hanging="283"/>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我方已详细审查全部磋商文件，包括第</w:t>
      </w:r>
      <w:r>
        <w:rPr>
          <w:color w:val="000000" w:themeColor="text1"/>
          <w:u w:val="single"/>
          <w14:textFill>
            <w14:solidFill>
              <w14:schemeClr w14:val="tx1"/>
            </w14:solidFill>
          </w14:textFill>
        </w:rPr>
        <w:t>(</w:t>
      </w:r>
      <w:r>
        <w:rPr>
          <w:rFonts w:hint="eastAsia"/>
          <w:color w:val="000000" w:themeColor="text1"/>
          <w:u w:val="single"/>
          <w14:textFill>
            <w14:solidFill>
              <w14:schemeClr w14:val="tx1"/>
            </w14:solidFill>
          </w14:textFill>
        </w:rPr>
        <w:t>编号、补遗函</w:t>
      </w:r>
      <w:r>
        <w:rPr>
          <w:color w:val="000000" w:themeColor="text1"/>
          <w:u w:val="single"/>
          <w14:textFill>
            <w14:solidFill>
              <w14:schemeClr w14:val="tx1"/>
            </w14:solidFill>
          </w14:textFill>
        </w:rPr>
        <w:t>)(</w:t>
      </w:r>
      <w:r>
        <w:rPr>
          <w:rFonts w:hint="eastAsia"/>
          <w:color w:val="000000" w:themeColor="text1"/>
          <w:u w:val="single"/>
          <w14:textFill>
            <w14:solidFill>
              <w14:schemeClr w14:val="tx1"/>
            </w14:solidFill>
          </w14:textFill>
        </w:rPr>
        <w:t>如果有的话</w:t>
      </w:r>
      <w:r>
        <w:rPr>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。我们完全理解并同意放弃对这方面有不明及误解的权力。</w:t>
      </w:r>
    </w:p>
    <w:p>
      <w:pPr>
        <w:spacing w:line="360" w:lineRule="auto"/>
        <w:ind w:left="707" w:hanging="283"/>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本磋商有效期为自磋商之日起</w:t>
      </w:r>
      <w:r>
        <w:rPr>
          <w:color w:val="000000" w:themeColor="text1"/>
          <w:u w:val="single"/>
          <w14:textFill>
            <w14:solidFill>
              <w14:schemeClr w14:val="tx1"/>
            </w14:solidFill>
          </w14:textFill>
        </w:rPr>
        <w:t xml:space="preserve"> 90 </w:t>
      </w:r>
      <w:r>
        <w:rPr>
          <w:rFonts w:hint="eastAsia"/>
          <w:color w:val="000000" w:themeColor="text1"/>
          <w14:textFill>
            <w14:solidFill>
              <w14:schemeClr w14:val="tx1"/>
            </w14:solidFill>
          </w14:textFill>
        </w:rPr>
        <w:t>天。</w:t>
      </w:r>
    </w:p>
    <w:p>
      <w:pPr>
        <w:spacing w:line="360" w:lineRule="auto"/>
        <w:ind w:left="707" w:hanging="283"/>
        <w:rPr>
          <w:color w:val="000000" w:themeColor="text1"/>
          <w14:textFill>
            <w14:solidFill>
              <w14:schemeClr w14:val="tx1"/>
            </w14:solidFill>
          </w14:textFill>
        </w:rPr>
      </w:pP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如果在规定的磋商时间后，我方在磋商有效期内撤回响应文件，磋商保证金不予退还（如要求提交磋商保证金）。</w:t>
      </w:r>
    </w:p>
    <w:p>
      <w:pPr>
        <w:spacing w:line="360" w:lineRule="auto"/>
        <w:ind w:left="707" w:hanging="283"/>
        <w:rPr>
          <w:color w:val="000000" w:themeColor="text1"/>
          <w14:textFill>
            <w14:solidFill>
              <w14:schemeClr w14:val="tx1"/>
            </w14:solidFill>
          </w14:textFill>
        </w:rPr>
      </w:pPr>
      <w:r>
        <w:rPr>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我方同意提供按照贵方可能要求的与其磋商有关的一切数据或资料。</w:t>
      </w:r>
    </w:p>
    <w:p>
      <w:pPr>
        <w:spacing w:line="360" w:lineRule="auto"/>
        <w:ind w:left="707" w:hanging="283"/>
        <w:rPr>
          <w:color w:val="000000" w:themeColor="text1"/>
          <w14:textFill>
            <w14:solidFill>
              <w14:schemeClr w14:val="tx1"/>
            </w14:solidFill>
          </w14:textFill>
        </w:rPr>
      </w:pPr>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与本磋商有关的一切正式往来信函请寄</w:t>
      </w:r>
      <w:r>
        <w:rPr>
          <w:color w:val="000000" w:themeColor="text1"/>
          <w14:textFill>
            <w14:solidFill>
              <w14:schemeClr w14:val="tx1"/>
            </w14:solidFill>
          </w14:textFill>
        </w:rPr>
        <w:t>:</w:t>
      </w:r>
    </w:p>
    <w:p>
      <w:pPr>
        <w:spacing w:line="360" w:lineRule="auto"/>
        <w:ind w:left="707" w:hanging="283"/>
        <w:rPr>
          <w:color w:val="000000" w:themeColor="text1"/>
          <w14:textFill>
            <w14:solidFill>
              <w14:schemeClr w14:val="tx1"/>
            </w14:solidFill>
          </w14:textFill>
        </w:rPr>
      </w:pPr>
    </w:p>
    <w:p>
      <w:pPr>
        <w:spacing w:line="360"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地址传真：</w:t>
      </w:r>
    </w:p>
    <w:p>
      <w:pPr>
        <w:spacing w:line="360"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电话电子邮件：</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供应商代表签字或签章：</w:t>
      </w:r>
    </w:p>
    <w:p>
      <w:pPr>
        <w:spacing w:line="360"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供应商签章：</w:t>
      </w:r>
    </w:p>
    <w:p>
      <w:pPr>
        <w:widowControl w:val="0"/>
        <w:spacing w:line="360"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日期：</w:t>
      </w:r>
    </w:p>
    <w:p>
      <w:pPr>
        <w:spacing w:line="432" w:lineRule="auto"/>
        <w:rPr>
          <w:color w:val="000000" w:themeColor="text1"/>
          <w:u w:val="single"/>
          <w14:textFill>
            <w14:solidFill>
              <w14:schemeClr w14:val="tx1"/>
            </w14:solidFill>
          </w14:textFill>
        </w:rPr>
        <w:sectPr>
          <w:headerReference r:id="rId12" w:type="default"/>
          <w:pgSz w:w="11907" w:h="16840"/>
          <w:pgMar w:top="1418" w:right="1418" w:bottom="1418" w:left="1814" w:header="1134" w:footer="851" w:gutter="0"/>
          <w:pgBorders>
            <w:top w:val="none" w:sz="0" w:space="0"/>
            <w:left w:val="none" w:sz="0" w:space="0"/>
            <w:bottom w:val="none" w:sz="0" w:space="0"/>
            <w:right w:val="none" w:sz="0" w:space="0"/>
          </w:pgBorders>
          <w:cols w:space="425" w:num="1"/>
          <w:docGrid w:type="linesAndChars" w:linePitch="312" w:charSpace="0"/>
        </w:sectPr>
      </w:pPr>
    </w:p>
    <w:p>
      <w:pPr>
        <w:pStyle w:val="48"/>
        <w:spacing w:line="440" w:lineRule="exact"/>
        <w:ind w:firstLine="0" w:firstLineChars="0"/>
        <w:rPr>
          <w:b/>
        </w:rPr>
      </w:pPr>
      <w:bookmarkStart w:id="97" w:name="_Toc16290"/>
      <w:bookmarkStart w:id="98" w:name="_Toc498611432"/>
      <w:bookmarkStart w:id="99" w:name="_Hlk82091695"/>
      <w:r>
        <w:rPr>
          <w:rFonts w:hint="eastAsia"/>
          <w:b/>
          <w:color w:val="000000"/>
        </w:rPr>
        <w:t>二、</w:t>
      </w:r>
      <w:bookmarkStart w:id="100" w:name="_Hlk81832411"/>
      <w:r>
        <w:rPr>
          <w:rFonts w:hint="eastAsia"/>
          <w:b/>
          <w:color w:val="000000"/>
        </w:rPr>
        <w:t>报价表</w:t>
      </w:r>
      <w:bookmarkEnd w:id="100"/>
      <w:r>
        <w:rPr>
          <w:rFonts w:hint="eastAsia"/>
          <w:b/>
          <w:color w:val="000000"/>
        </w:rPr>
        <w:t xml:space="preserve">: </w:t>
      </w:r>
      <w:r>
        <w:rPr>
          <w:rFonts w:hint="eastAsia"/>
          <w:b/>
        </w:rPr>
        <w:t>本次</w:t>
      </w:r>
      <w:r>
        <w:rPr>
          <w:rFonts w:hint="eastAsia"/>
          <w:b/>
          <w:lang w:val="en-US" w:eastAsia="zh-CN"/>
        </w:rPr>
        <w:t>磋商</w:t>
      </w:r>
      <w:r>
        <w:rPr>
          <w:rFonts w:hint="eastAsia"/>
          <w:b/>
        </w:rPr>
        <w:t>为两次或多次报价。</w:t>
      </w:r>
    </w:p>
    <w:p>
      <w:pPr>
        <w:pStyle w:val="48"/>
        <w:spacing w:line="440" w:lineRule="exact"/>
        <w:ind w:firstLine="0" w:firstLineChars="0"/>
        <w:rPr>
          <w:b/>
        </w:rPr>
      </w:pPr>
      <w:r>
        <w:rPr>
          <w:rFonts w:hint="eastAsia"/>
          <w:b/>
          <w:lang w:val="en-US" w:eastAsia="zh-CN"/>
        </w:rPr>
        <w:t>响应</w:t>
      </w:r>
      <w:r>
        <w:rPr>
          <w:rFonts w:hint="eastAsia"/>
          <w:b/>
        </w:rPr>
        <w:t>文件中的报价表须由法定代表人或委托代理人签字并加盖</w:t>
      </w:r>
      <w:r>
        <w:rPr>
          <w:rFonts w:hint="eastAsia"/>
          <w:b/>
          <w:lang w:val="en-US" w:eastAsia="zh-CN"/>
        </w:rPr>
        <w:t>供应商</w:t>
      </w:r>
      <w:r>
        <w:rPr>
          <w:rFonts w:hint="eastAsia"/>
          <w:b/>
        </w:rPr>
        <w:t>公章。表格内的报价必须为打印版，手写或涂改视为无效</w:t>
      </w:r>
      <w:r>
        <w:rPr>
          <w:rFonts w:hint="eastAsia"/>
          <w:b/>
          <w:lang w:val="en-US" w:eastAsia="zh-CN"/>
        </w:rPr>
        <w:t>响应</w:t>
      </w:r>
      <w:r>
        <w:rPr>
          <w:rFonts w:hint="eastAsia"/>
          <w:b/>
        </w:rPr>
        <w:t>。</w:t>
      </w:r>
    </w:p>
    <w:p>
      <w:pPr>
        <w:jc w:val="center"/>
        <w:rPr>
          <w:b/>
          <w:bCs/>
        </w:rPr>
      </w:pPr>
      <w:bookmarkStart w:id="101" w:name="_Toc81920673"/>
      <w:r>
        <w:rPr>
          <w:rFonts w:hint="eastAsia"/>
          <w:b/>
          <w:bCs/>
        </w:rPr>
        <w:t>报价表</w:t>
      </w:r>
      <w:bookmarkEnd w:id="97"/>
      <w:bookmarkEnd w:id="98"/>
      <w:bookmarkEnd w:id="101"/>
    </w:p>
    <w:p>
      <w:pPr>
        <w:spacing w:line="120" w:lineRule="auto"/>
        <w:jc w:val="center"/>
        <w:rPr>
          <w:color w:val="000000"/>
          <w:sz w:val="28"/>
        </w:rPr>
      </w:pPr>
    </w:p>
    <w:p>
      <w:pPr>
        <w:spacing w:line="432" w:lineRule="auto"/>
        <w:rPr>
          <w:rFonts w:hint="eastAsia"/>
          <w:color w:val="000000"/>
        </w:rPr>
      </w:pPr>
      <w:r>
        <w:rPr>
          <w:rFonts w:hint="eastAsia"/>
          <w:color w:val="000000"/>
        </w:rPr>
        <w:t xml:space="preserve">供应商名称： </w:t>
      </w:r>
      <w:r>
        <w:rPr>
          <w:color w:val="000000"/>
        </w:rPr>
        <w:t xml:space="preserve">                                                               </w:t>
      </w:r>
    </w:p>
    <w:tbl>
      <w:tblPr>
        <w:tblStyle w:val="32"/>
        <w:tblW w:w="1343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6"/>
        <w:gridCol w:w="5803"/>
        <w:gridCol w:w="992"/>
        <w:gridCol w:w="1134"/>
        <w:gridCol w:w="2835"/>
        <w:gridCol w:w="1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26" w:type="dxa"/>
            <w:tcBorders>
              <w:top w:val="single" w:color="auto" w:sz="8" w:space="0"/>
            </w:tcBorders>
            <w:vAlign w:val="center"/>
          </w:tcPr>
          <w:p>
            <w:pPr>
              <w:spacing w:line="432" w:lineRule="auto"/>
              <w:jc w:val="center"/>
              <w:rPr>
                <w:color w:val="000000"/>
              </w:rPr>
            </w:pPr>
            <w:r>
              <w:rPr>
                <w:rFonts w:hint="eastAsia"/>
                <w:color w:val="000000"/>
              </w:rPr>
              <w:t>序号</w:t>
            </w:r>
          </w:p>
        </w:tc>
        <w:tc>
          <w:tcPr>
            <w:tcW w:w="5803" w:type="dxa"/>
            <w:tcBorders>
              <w:top w:val="single" w:color="auto" w:sz="8" w:space="0"/>
            </w:tcBorders>
            <w:vAlign w:val="center"/>
          </w:tcPr>
          <w:p>
            <w:pPr>
              <w:spacing w:line="432" w:lineRule="auto"/>
              <w:jc w:val="center"/>
              <w:rPr>
                <w:color w:val="000000"/>
              </w:rPr>
            </w:pPr>
            <w:r>
              <w:rPr>
                <w:rFonts w:hint="eastAsia"/>
                <w:color w:val="000000"/>
              </w:rPr>
              <w:t>项目名称</w:t>
            </w:r>
          </w:p>
        </w:tc>
        <w:tc>
          <w:tcPr>
            <w:tcW w:w="992" w:type="dxa"/>
            <w:tcBorders>
              <w:top w:val="single" w:color="auto" w:sz="8" w:space="0"/>
            </w:tcBorders>
            <w:vAlign w:val="center"/>
          </w:tcPr>
          <w:p>
            <w:pPr>
              <w:spacing w:line="432" w:lineRule="auto"/>
              <w:jc w:val="center"/>
              <w:rPr>
                <w:color w:val="000000"/>
              </w:rPr>
            </w:pPr>
            <w:r>
              <w:rPr>
                <w:rFonts w:hint="eastAsia"/>
                <w:color w:val="000000"/>
              </w:rPr>
              <w:t>数量</w:t>
            </w:r>
          </w:p>
        </w:tc>
        <w:tc>
          <w:tcPr>
            <w:tcW w:w="1134" w:type="dxa"/>
            <w:tcBorders>
              <w:top w:val="single" w:color="auto" w:sz="8" w:space="0"/>
            </w:tcBorders>
            <w:vAlign w:val="center"/>
          </w:tcPr>
          <w:p>
            <w:pPr>
              <w:spacing w:line="432" w:lineRule="auto"/>
              <w:jc w:val="center"/>
              <w:rPr>
                <w:color w:val="000000"/>
              </w:rPr>
            </w:pPr>
            <w:r>
              <w:rPr>
                <w:rFonts w:hint="eastAsia"/>
                <w:color w:val="000000"/>
              </w:rPr>
              <w:t>单位</w:t>
            </w:r>
          </w:p>
        </w:tc>
        <w:tc>
          <w:tcPr>
            <w:tcW w:w="2835" w:type="dxa"/>
            <w:tcBorders>
              <w:top w:val="single" w:color="auto" w:sz="8" w:space="0"/>
            </w:tcBorders>
            <w:vAlign w:val="center"/>
          </w:tcPr>
          <w:p>
            <w:pPr>
              <w:spacing w:line="432" w:lineRule="auto"/>
              <w:jc w:val="center"/>
              <w:rPr>
                <w:color w:val="000000"/>
              </w:rPr>
            </w:pPr>
            <w:r>
              <w:rPr>
                <w:rFonts w:hint="eastAsia"/>
                <w:color w:val="000000"/>
              </w:rPr>
              <w:t>总报价</w:t>
            </w:r>
          </w:p>
        </w:tc>
        <w:tc>
          <w:tcPr>
            <w:tcW w:w="1843" w:type="dxa"/>
            <w:tcBorders>
              <w:top w:val="single" w:color="auto" w:sz="8" w:space="0"/>
            </w:tcBorders>
            <w:vAlign w:val="center"/>
          </w:tcPr>
          <w:p>
            <w:pPr>
              <w:spacing w:line="432" w:lineRule="auto"/>
              <w:jc w:val="center"/>
              <w:rPr>
                <w:rFonts w:hint="default" w:eastAsia="宋体"/>
                <w:color w:val="000000"/>
                <w:lang w:val="en-US" w:eastAsia="zh-CN"/>
              </w:rPr>
            </w:pPr>
            <w:r>
              <w:rPr>
                <w:rFonts w:hint="eastAsia"/>
                <w:color w:val="00000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26" w:type="dxa"/>
            <w:vAlign w:val="center"/>
          </w:tcPr>
          <w:p>
            <w:pPr>
              <w:spacing w:line="432" w:lineRule="auto"/>
              <w:jc w:val="center"/>
              <w:rPr>
                <w:rFonts w:hint="eastAsia" w:eastAsia="宋体"/>
                <w:color w:val="000000"/>
                <w:sz w:val="28"/>
                <w:lang w:val="en-US" w:eastAsia="zh-CN"/>
              </w:rPr>
            </w:pPr>
            <w:r>
              <w:rPr>
                <w:rFonts w:hint="eastAsia"/>
                <w:color w:val="000000"/>
                <w:sz w:val="28"/>
                <w:lang w:val="en-US" w:eastAsia="zh-CN"/>
              </w:rPr>
              <w:t>1</w:t>
            </w:r>
          </w:p>
        </w:tc>
        <w:tc>
          <w:tcPr>
            <w:tcW w:w="5803" w:type="dxa"/>
            <w:vAlign w:val="center"/>
          </w:tcPr>
          <w:p>
            <w:pPr>
              <w:spacing w:line="432" w:lineRule="auto"/>
              <w:jc w:val="center"/>
              <w:rPr>
                <w:color w:val="000000"/>
                <w:sz w:val="28"/>
              </w:rPr>
            </w:pPr>
          </w:p>
        </w:tc>
        <w:tc>
          <w:tcPr>
            <w:tcW w:w="992" w:type="dxa"/>
            <w:vAlign w:val="center"/>
          </w:tcPr>
          <w:p>
            <w:pPr>
              <w:spacing w:line="432" w:lineRule="auto"/>
              <w:jc w:val="center"/>
              <w:rPr>
                <w:rFonts w:hint="default" w:eastAsia="宋体"/>
                <w:color w:val="000000"/>
                <w:sz w:val="28"/>
                <w:lang w:val="en-US" w:eastAsia="zh-CN"/>
              </w:rPr>
            </w:pPr>
          </w:p>
        </w:tc>
        <w:tc>
          <w:tcPr>
            <w:tcW w:w="1134" w:type="dxa"/>
            <w:vAlign w:val="center"/>
          </w:tcPr>
          <w:p>
            <w:pPr>
              <w:spacing w:line="432" w:lineRule="auto"/>
              <w:jc w:val="center"/>
              <w:rPr>
                <w:rFonts w:hint="default" w:eastAsia="宋体"/>
                <w:color w:val="000000"/>
                <w:sz w:val="28"/>
                <w:lang w:val="en-US" w:eastAsia="zh-CN"/>
              </w:rPr>
            </w:pPr>
          </w:p>
        </w:tc>
        <w:tc>
          <w:tcPr>
            <w:tcW w:w="2835" w:type="dxa"/>
            <w:vAlign w:val="center"/>
          </w:tcPr>
          <w:p>
            <w:pPr>
              <w:spacing w:line="432" w:lineRule="auto"/>
              <w:jc w:val="center"/>
              <w:rPr>
                <w:color w:val="000000"/>
                <w:sz w:val="28"/>
              </w:rPr>
            </w:pPr>
          </w:p>
        </w:tc>
        <w:tc>
          <w:tcPr>
            <w:tcW w:w="1843" w:type="dxa"/>
            <w:vAlign w:val="center"/>
          </w:tcPr>
          <w:p>
            <w:pPr>
              <w:spacing w:line="432" w:lineRule="auto"/>
              <w:jc w:val="center"/>
              <w:rPr>
                <w:color w:val="000000"/>
                <w:sz w:val="28"/>
              </w:rPr>
            </w:pPr>
          </w:p>
        </w:tc>
      </w:tr>
    </w:tbl>
    <w:p>
      <w:pPr>
        <w:pStyle w:val="20"/>
      </w:pPr>
    </w:p>
    <w:p>
      <w:pPr>
        <w:spacing w:line="360" w:lineRule="auto"/>
        <w:rPr>
          <w:iCs/>
          <w:color w:val="000000"/>
          <w:u w:val="single"/>
        </w:rPr>
      </w:pPr>
      <w:r>
        <w:rPr>
          <w:rFonts w:hint="eastAsia"/>
          <w:iCs/>
          <w:color w:val="000000"/>
        </w:rPr>
        <w:t>法人或法人代理人签字：</w:t>
      </w:r>
      <w:r>
        <w:rPr>
          <w:rFonts w:hint="eastAsia"/>
          <w:iCs/>
          <w:color w:val="000000"/>
          <w:u w:val="single"/>
        </w:rPr>
        <w:t xml:space="preserve"> </w:t>
      </w:r>
      <w:r>
        <w:rPr>
          <w:iCs/>
          <w:color w:val="000000"/>
          <w:u w:val="single"/>
        </w:rPr>
        <w:t xml:space="preserve">           </w:t>
      </w:r>
      <w:r>
        <w:rPr>
          <w:iCs/>
          <w:color w:val="000000"/>
        </w:rPr>
        <w:t xml:space="preserve">                                             </w:t>
      </w:r>
      <w:r>
        <w:rPr>
          <w:rFonts w:hint="eastAsia"/>
          <w:color w:val="000000"/>
        </w:rPr>
        <w:t>供应商盖章：</w:t>
      </w:r>
    </w:p>
    <w:p>
      <w:pPr>
        <w:spacing w:line="276" w:lineRule="auto"/>
        <w:ind w:firstLine="482" w:firstLineChars="200"/>
        <w:rPr>
          <w:b/>
          <w:bCs/>
          <w:color w:val="000000"/>
        </w:rPr>
      </w:pPr>
      <w:bookmarkStart w:id="102" w:name="_Hlk89942481"/>
    </w:p>
    <w:p>
      <w:pPr>
        <w:spacing w:line="276" w:lineRule="auto"/>
        <w:ind w:firstLine="482" w:firstLineChars="200"/>
        <w:rPr>
          <w:b/>
          <w:bCs/>
          <w:color w:val="000000"/>
        </w:rPr>
      </w:pPr>
      <w:r>
        <w:rPr>
          <w:b/>
          <w:bCs/>
          <w:color w:val="000000"/>
        </w:rPr>
        <w:t>1</w:t>
      </w:r>
      <w:r>
        <w:rPr>
          <w:rFonts w:hint="eastAsia"/>
          <w:b/>
          <w:bCs/>
          <w:color w:val="000000"/>
        </w:rPr>
        <w:t>、供应商应准备首次报价单纸质档加盖单位公章，作为第一次报价纸质凭证。首次报价单与</w:t>
      </w:r>
      <w:r>
        <w:rPr>
          <w:rFonts w:hint="eastAsia"/>
          <w:b/>
          <w:bCs/>
          <w:color w:val="000000"/>
          <w:lang w:val="en-US" w:eastAsia="zh-CN"/>
        </w:rPr>
        <w:t>响应文件</w:t>
      </w:r>
      <w:r>
        <w:rPr>
          <w:rFonts w:hint="eastAsia"/>
          <w:b/>
          <w:bCs/>
          <w:color w:val="000000"/>
        </w:rPr>
        <w:t>文件装订在一册中，二次报价为现场报价，报价单由采购人现场提供，手工填写。</w:t>
      </w:r>
    </w:p>
    <w:p>
      <w:pPr>
        <w:spacing w:line="276" w:lineRule="auto"/>
        <w:ind w:firstLine="482" w:firstLineChars="200"/>
        <w:rPr>
          <w:b/>
          <w:bCs/>
          <w:color w:val="000000"/>
        </w:rPr>
      </w:pPr>
      <w:r>
        <w:rPr>
          <w:b/>
          <w:bCs/>
          <w:color w:val="000000"/>
        </w:rPr>
        <w:t>2</w:t>
      </w:r>
      <w:r>
        <w:rPr>
          <w:rFonts w:hint="eastAsia"/>
          <w:b/>
          <w:bCs/>
          <w:color w:val="000000"/>
        </w:rPr>
        <w:t>、后一次报价不得高于前一次报价（总价及单价），中标价格以最终报价为准。</w:t>
      </w:r>
    </w:p>
    <w:p>
      <w:pPr>
        <w:spacing w:line="276" w:lineRule="auto"/>
        <w:ind w:firstLine="482" w:firstLineChars="200"/>
        <w:rPr>
          <w:rFonts w:hint="eastAsia" w:cs="Times New Roman"/>
          <w:b/>
          <w:bCs/>
          <w:szCs w:val="22"/>
        </w:rPr>
      </w:pPr>
      <w:r>
        <w:rPr>
          <w:rFonts w:cs="Times New Roman"/>
          <w:b/>
          <w:bCs/>
          <w:szCs w:val="22"/>
        </w:rPr>
        <w:t>3</w:t>
      </w:r>
      <w:r>
        <w:rPr>
          <w:rFonts w:hint="eastAsia" w:cs="Times New Roman"/>
          <w:b/>
          <w:bCs/>
          <w:szCs w:val="22"/>
        </w:rPr>
        <w:t>、属于《节能产品政府采购品目清单》、《环境标志产品政府采购品目清单》的产品需备注注明，同时提供该产品所在清单页的扫描件或网页截图，并提供证书扫描件，所有图片或扫描件加盖供应商公章，否则产生的一切后果由供应商承担（不属于节能产品、环境标志产品的不需提供）。</w:t>
      </w:r>
    </w:p>
    <w:p>
      <w:pPr>
        <w:spacing w:line="276" w:lineRule="auto"/>
        <w:ind w:firstLine="482" w:firstLineChars="200"/>
        <w:rPr>
          <w:b/>
          <w:bCs/>
          <w:color w:val="000000"/>
        </w:rPr>
      </w:pPr>
    </w:p>
    <w:bookmarkEnd w:id="99"/>
    <w:bookmarkEnd w:id="102"/>
    <w:p>
      <w:pPr>
        <w:pStyle w:val="14"/>
        <w:spacing w:line="440" w:lineRule="exact"/>
        <w:rPr>
          <w:b/>
          <w:bCs/>
          <w:color w:val="000000" w:themeColor="text1"/>
          <w14:textFill>
            <w14:solidFill>
              <w14:schemeClr w14:val="tx1"/>
            </w14:solidFill>
          </w14:textFill>
        </w:rPr>
        <w:sectPr>
          <w:pgSz w:w="16840" w:h="11907" w:orient="landscape"/>
          <w:pgMar w:top="1814" w:right="1474" w:bottom="1134" w:left="1474" w:header="1134" w:footer="851" w:gutter="0"/>
          <w:pgBorders>
            <w:top w:val="none" w:sz="0" w:space="0"/>
            <w:left w:val="none" w:sz="0" w:space="0"/>
            <w:bottom w:val="none" w:sz="0" w:space="0"/>
            <w:right w:val="none" w:sz="0" w:space="0"/>
          </w:pgBorders>
          <w:cols w:space="425" w:num="1"/>
          <w:docGrid w:linePitch="312" w:charSpace="0"/>
        </w:sectPr>
      </w:pPr>
    </w:p>
    <w:p>
      <w:pPr>
        <w:pStyle w:val="48"/>
        <w:ind w:firstLine="0" w:firstLineChars="0"/>
        <w:jc w:val="both"/>
        <w:rPr>
          <w:b/>
        </w:rPr>
      </w:pPr>
      <w:bookmarkStart w:id="103" w:name="_Toc319584577"/>
      <w:bookmarkStart w:id="104" w:name="_Toc67926776"/>
      <w:bookmarkStart w:id="105" w:name="_Toc20313968"/>
      <w:r>
        <w:rPr>
          <w:rFonts w:hint="eastAsia"/>
          <w:b/>
          <w:color w:val="000000" w:themeColor="text1"/>
          <w14:textFill>
            <w14:solidFill>
              <w14:schemeClr w14:val="tx1"/>
            </w14:solidFill>
          </w14:textFill>
        </w:rPr>
        <w:t>三、</w:t>
      </w:r>
      <w:r>
        <w:rPr>
          <w:rFonts w:hint="eastAsia"/>
          <w:b/>
        </w:rPr>
        <w:t>技术需求响应/偏离表</w:t>
      </w:r>
      <w:bookmarkEnd w:id="103"/>
      <w:bookmarkEnd w:id="104"/>
      <w:bookmarkEnd w:id="105"/>
    </w:p>
    <w:p>
      <w:pPr>
        <w:spacing w:line="360" w:lineRule="auto"/>
      </w:pPr>
      <w:r>
        <w:rPr>
          <w:rFonts w:hint="eastAsia"/>
        </w:rPr>
        <w:t>项目名称：</w:t>
      </w:r>
    </w:p>
    <w:p>
      <w:pPr>
        <w:spacing w:line="360" w:lineRule="auto"/>
      </w:pPr>
    </w:p>
    <w:tbl>
      <w:tblPr>
        <w:tblStyle w:val="32"/>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2520"/>
        <w:gridCol w:w="168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828" w:type="dxa"/>
            <w:vAlign w:val="center"/>
          </w:tcPr>
          <w:p>
            <w:pPr>
              <w:jc w:val="center"/>
            </w:pPr>
            <w:r>
              <w:rPr>
                <w:rFonts w:hint="eastAsia"/>
              </w:rPr>
              <w:t>序号</w:t>
            </w:r>
          </w:p>
        </w:tc>
        <w:tc>
          <w:tcPr>
            <w:tcW w:w="2520" w:type="dxa"/>
            <w:vAlign w:val="center"/>
          </w:tcPr>
          <w:p>
            <w:pPr>
              <w:jc w:val="center"/>
            </w:pPr>
            <w:r>
              <w:rPr>
                <w:rFonts w:hint="eastAsia"/>
              </w:rPr>
              <w:t>磋商文件的技术要求</w:t>
            </w:r>
          </w:p>
        </w:tc>
        <w:tc>
          <w:tcPr>
            <w:tcW w:w="2520" w:type="dxa"/>
            <w:vAlign w:val="center"/>
          </w:tcPr>
          <w:p>
            <w:pPr>
              <w:jc w:val="center"/>
            </w:pPr>
            <w:r>
              <w:rPr>
                <w:rFonts w:hint="eastAsia"/>
              </w:rPr>
              <w:t>技术要求响应内容</w:t>
            </w:r>
          </w:p>
        </w:tc>
        <w:tc>
          <w:tcPr>
            <w:tcW w:w="1686" w:type="dxa"/>
            <w:vAlign w:val="center"/>
          </w:tcPr>
          <w:p>
            <w:pPr>
              <w:jc w:val="center"/>
            </w:pPr>
            <w:r>
              <w:rPr>
                <w:rFonts w:hint="eastAsia"/>
              </w:rPr>
              <w:t>响应/偏离</w:t>
            </w:r>
          </w:p>
        </w:tc>
        <w:tc>
          <w:tcPr>
            <w:tcW w:w="1263" w:type="dxa"/>
            <w:vAlign w:val="center"/>
          </w:tcPr>
          <w:p>
            <w:pPr>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28" w:type="dxa"/>
            <w:vAlign w:val="center"/>
          </w:tcPr>
          <w:p>
            <w:pPr>
              <w:spacing w:line="432" w:lineRule="auto"/>
            </w:pPr>
          </w:p>
        </w:tc>
        <w:tc>
          <w:tcPr>
            <w:tcW w:w="2520" w:type="dxa"/>
            <w:vAlign w:val="center"/>
          </w:tcPr>
          <w:p>
            <w:pPr>
              <w:spacing w:line="432" w:lineRule="auto"/>
            </w:pPr>
          </w:p>
        </w:tc>
        <w:tc>
          <w:tcPr>
            <w:tcW w:w="2520" w:type="dxa"/>
            <w:vAlign w:val="center"/>
          </w:tcPr>
          <w:p>
            <w:pPr>
              <w:spacing w:line="432" w:lineRule="auto"/>
            </w:pPr>
          </w:p>
        </w:tc>
        <w:tc>
          <w:tcPr>
            <w:tcW w:w="1686" w:type="dxa"/>
            <w:vAlign w:val="center"/>
          </w:tcPr>
          <w:p>
            <w:pPr>
              <w:spacing w:line="432" w:lineRule="auto"/>
            </w:pPr>
          </w:p>
        </w:tc>
        <w:tc>
          <w:tcPr>
            <w:tcW w:w="1263" w:type="dxa"/>
            <w:vAlign w:val="center"/>
          </w:tcPr>
          <w:p>
            <w:pPr>
              <w:spacing w:line="43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828" w:type="dxa"/>
          </w:tcPr>
          <w:p>
            <w:pPr>
              <w:spacing w:line="432" w:lineRule="auto"/>
            </w:pPr>
          </w:p>
        </w:tc>
        <w:tc>
          <w:tcPr>
            <w:tcW w:w="2520" w:type="dxa"/>
          </w:tcPr>
          <w:p>
            <w:pPr>
              <w:spacing w:line="432" w:lineRule="auto"/>
            </w:pPr>
          </w:p>
        </w:tc>
        <w:tc>
          <w:tcPr>
            <w:tcW w:w="2520" w:type="dxa"/>
          </w:tcPr>
          <w:p>
            <w:pPr>
              <w:spacing w:line="432" w:lineRule="auto"/>
            </w:pPr>
          </w:p>
        </w:tc>
        <w:tc>
          <w:tcPr>
            <w:tcW w:w="1686" w:type="dxa"/>
          </w:tcPr>
          <w:p>
            <w:pPr>
              <w:spacing w:line="432" w:lineRule="auto"/>
            </w:pPr>
          </w:p>
        </w:tc>
        <w:tc>
          <w:tcPr>
            <w:tcW w:w="1263" w:type="dxa"/>
          </w:tcPr>
          <w:p>
            <w:pPr>
              <w:spacing w:line="43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828" w:type="dxa"/>
          </w:tcPr>
          <w:p>
            <w:pPr>
              <w:spacing w:line="432" w:lineRule="auto"/>
            </w:pPr>
          </w:p>
        </w:tc>
        <w:tc>
          <w:tcPr>
            <w:tcW w:w="2520" w:type="dxa"/>
          </w:tcPr>
          <w:p>
            <w:pPr>
              <w:spacing w:line="432" w:lineRule="auto"/>
            </w:pPr>
          </w:p>
        </w:tc>
        <w:tc>
          <w:tcPr>
            <w:tcW w:w="2520" w:type="dxa"/>
          </w:tcPr>
          <w:p>
            <w:pPr>
              <w:spacing w:line="432" w:lineRule="auto"/>
            </w:pPr>
          </w:p>
        </w:tc>
        <w:tc>
          <w:tcPr>
            <w:tcW w:w="1686" w:type="dxa"/>
          </w:tcPr>
          <w:p>
            <w:pPr>
              <w:spacing w:line="432" w:lineRule="auto"/>
            </w:pPr>
          </w:p>
        </w:tc>
        <w:tc>
          <w:tcPr>
            <w:tcW w:w="1263" w:type="dxa"/>
          </w:tcPr>
          <w:p>
            <w:pPr>
              <w:spacing w:line="43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828" w:type="dxa"/>
          </w:tcPr>
          <w:p>
            <w:pPr>
              <w:spacing w:line="432" w:lineRule="auto"/>
            </w:pPr>
          </w:p>
        </w:tc>
        <w:tc>
          <w:tcPr>
            <w:tcW w:w="2520" w:type="dxa"/>
          </w:tcPr>
          <w:p>
            <w:pPr>
              <w:spacing w:line="432" w:lineRule="auto"/>
            </w:pPr>
          </w:p>
        </w:tc>
        <w:tc>
          <w:tcPr>
            <w:tcW w:w="2520" w:type="dxa"/>
          </w:tcPr>
          <w:p>
            <w:pPr>
              <w:spacing w:line="432" w:lineRule="auto"/>
            </w:pPr>
          </w:p>
        </w:tc>
        <w:tc>
          <w:tcPr>
            <w:tcW w:w="1686" w:type="dxa"/>
          </w:tcPr>
          <w:p>
            <w:pPr>
              <w:spacing w:line="432" w:lineRule="auto"/>
            </w:pPr>
          </w:p>
        </w:tc>
        <w:tc>
          <w:tcPr>
            <w:tcW w:w="1263" w:type="dxa"/>
          </w:tcPr>
          <w:p>
            <w:pPr>
              <w:spacing w:line="43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28" w:type="dxa"/>
          </w:tcPr>
          <w:p>
            <w:pPr>
              <w:spacing w:line="432" w:lineRule="auto"/>
            </w:pPr>
          </w:p>
        </w:tc>
        <w:tc>
          <w:tcPr>
            <w:tcW w:w="2520" w:type="dxa"/>
          </w:tcPr>
          <w:p>
            <w:pPr>
              <w:spacing w:line="432" w:lineRule="auto"/>
            </w:pPr>
          </w:p>
        </w:tc>
        <w:tc>
          <w:tcPr>
            <w:tcW w:w="2520" w:type="dxa"/>
          </w:tcPr>
          <w:p>
            <w:pPr>
              <w:spacing w:line="432" w:lineRule="auto"/>
            </w:pPr>
          </w:p>
        </w:tc>
        <w:tc>
          <w:tcPr>
            <w:tcW w:w="1686" w:type="dxa"/>
          </w:tcPr>
          <w:p>
            <w:pPr>
              <w:spacing w:line="432" w:lineRule="auto"/>
            </w:pPr>
          </w:p>
        </w:tc>
        <w:tc>
          <w:tcPr>
            <w:tcW w:w="1263" w:type="dxa"/>
          </w:tcPr>
          <w:p>
            <w:pPr>
              <w:spacing w:line="43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828" w:type="dxa"/>
          </w:tcPr>
          <w:p>
            <w:pPr>
              <w:spacing w:line="432" w:lineRule="auto"/>
            </w:pPr>
          </w:p>
        </w:tc>
        <w:tc>
          <w:tcPr>
            <w:tcW w:w="2520" w:type="dxa"/>
          </w:tcPr>
          <w:p>
            <w:pPr>
              <w:spacing w:line="432" w:lineRule="auto"/>
            </w:pPr>
          </w:p>
        </w:tc>
        <w:tc>
          <w:tcPr>
            <w:tcW w:w="2520" w:type="dxa"/>
          </w:tcPr>
          <w:p>
            <w:pPr>
              <w:spacing w:line="432" w:lineRule="auto"/>
            </w:pPr>
          </w:p>
        </w:tc>
        <w:tc>
          <w:tcPr>
            <w:tcW w:w="1686" w:type="dxa"/>
          </w:tcPr>
          <w:p>
            <w:pPr>
              <w:spacing w:line="432" w:lineRule="auto"/>
            </w:pPr>
          </w:p>
        </w:tc>
        <w:tc>
          <w:tcPr>
            <w:tcW w:w="1263" w:type="dxa"/>
          </w:tcPr>
          <w:p>
            <w:pPr>
              <w:spacing w:line="432" w:lineRule="auto"/>
            </w:pPr>
          </w:p>
        </w:tc>
      </w:tr>
    </w:tbl>
    <w:p>
      <w:pPr>
        <w:spacing w:line="432" w:lineRule="auto"/>
        <w:jc w:val="right"/>
        <w:rPr>
          <w:u w:val="single"/>
        </w:rPr>
      </w:pPr>
    </w:p>
    <w:p>
      <w:pPr>
        <w:spacing w:line="360" w:lineRule="auto"/>
        <w:rPr>
          <w:b/>
          <w:bCs/>
          <w:szCs w:val="21"/>
        </w:rPr>
      </w:pPr>
    </w:p>
    <w:p>
      <w:pPr>
        <w:spacing w:line="360" w:lineRule="auto"/>
        <w:rPr>
          <w:b/>
          <w:bCs/>
          <w:szCs w:val="21"/>
        </w:rPr>
      </w:pPr>
      <w:r>
        <w:rPr>
          <w:rFonts w:hint="eastAsia"/>
          <w:b/>
          <w:bCs/>
          <w:szCs w:val="21"/>
        </w:rPr>
        <w:t>注：</w:t>
      </w:r>
    </w:p>
    <w:p>
      <w:pPr>
        <w:spacing w:line="360" w:lineRule="auto"/>
        <w:rPr>
          <w:b/>
          <w:bCs/>
          <w:szCs w:val="21"/>
        </w:rPr>
      </w:pPr>
      <w:r>
        <w:rPr>
          <w:rFonts w:hint="eastAsia"/>
          <w:b/>
          <w:bCs/>
          <w:szCs w:val="21"/>
        </w:rPr>
        <w:t>1、响应/偏离内容应在说明栏中说明该条款在相应文件中（或页码）的依据；</w:t>
      </w:r>
      <w:bookmarkStart w:id="153" w:name="_GoBack"/>
      <w:bookmarkEnd w:id="153"/>
    </w:p>
    <w:p>
      <w:pPr>
        <w:spacing w:line="360" w:lineRule="auto"/>
        <w:rPr>
          <w:b/>
          <w:bCs/>
          <w:szCs w:val="21"/>
        </w:rPr>
      </w:pPr>
      <w:r>
        <w:rPr>
          <w:rFonts w:hint="eastAsia"/>
          <w:b/>
          <w:bCs/>
          <w:szCs w:val="21"/>
        </w:rPr>
        <w:t>2、</w:t>
      </w:r>
      <w:bookmarkStart w:id="106" w:name="_Toc136162860"/>
      <w:r>
        <w:rPr>
          <w:rFonts w:hint="eastAsia"/>
          <w:b/>
          <w:bCs/>
          <w:szCs w:val="21"/>
        </w:rPr>
        <w:t>供应商应按要求逐条响应，如不按上述表格填写，所产生的一切后果由供应商承担。</w:t>
      </w:r>
      <w:bookmarkEnd w:id="106"/>
    </w:p>
    <w:p>
      <w:pPr>
        <w:pStyle w:val="48"/>
        <w:ind w:left="2880" w:firstLine="0" w:firstLineChars="0"/>
        <w:rPr>
          <w:b/>
          <w:color w:val="000000" w:themeColor="text1"/>
          <w14:textFill>
            <w14:solidFill>
              <w14:schemeClr w14:val="tx1"/>
            </w14:solidFill>
          </w14:textFill>
        </w:rPr>
      </w:pPr>
      <w:bookmarkStart w:id="107" w:name="_Toc67926777"/>
      <w:bookmarkStart w:id="108" w:name="_Toc319584578"/>
      <w:bookmarkStart w:id="109" w:name="_Toc20313969"/>
    </w:p>
    <w:p>
      <w:pPr>
        <w:pStyle w:val="48"/>
        <w:ind w:left="2880" w:firstLine="0" w:firstLineChars="0"/>
        <w:rPr>
          <w:b/>
          <w:color w:val="000000" w:themeColor="text1"/>
          <w14:textFill>
            <w14:solidFill>
              <w14:schemeClr w14:val="tx1"/>
            </w14:solidFill>
          </w14:textFill>
        </w:rPr>
      </w:pPr>
    </w:p>
    <w:p>
      <w:pPr>
        <w:pStyle w:val="48"/>
        <w:ind w:left="2880" w:firstLine="0" w:firstLineChars="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供应商盖章：</w:t>
      </w:r>
    </w:p>
    <w:p>
      <w:pPr>
        <w:pStyle w:val="48"/>
        <w:ind w:left="2880" w:firstLine="0" w:firstLineChars="0"/>
        <w:rPr>
          <w:rFonts w:hint="eastAsia"/>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商务条款响应/偏离表</w:t>
      </w:r>
      <w:bookmarkEnd w:id="107"/>
      <w:bookmarkEnd w:id="108"/>
      <w:bookmarkEnd w:id="109"/>
    </w:p>
    <w:p>
      <w:pPr>
        <w:spacing w:line="360" w:lineRule="auto"/>
      </w:pPr>
      <w:r>
        <w:rPr>
          <w:rFonts w:hint="eastAsia"/>
        </w:rPr>
        <w:t>项目名称：</w:t>
      </w:r>
    </w:p>
    <w:p>
      <w:pPr>
        <w:spacing w:line="360" w:lineRule="auto"/>
      </w:pPr>
      <w:r>
        <w:rPr>
          <w:rFonts w:hint="eastAsia"/>
        </w:rPr>
        <w:t>项目编号：</w:t>
      </w:r>
    </w:p>
    <w:p>
      <w:pPr>
        <w:spacing w:line="360" w:lineRule="auto"/>
      </w:pPr>
    </w:p>
    <w:tbl>
      <w:tblPr>
        <w:tblStyle w:val="32"/>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2520"/>
        <w:gridCol w:w="168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828" w:type="dxa"/>
            <w:vAlign w:val="center"/>
          </w:tcPr>
          <w:p>
            <w:pPr>
              <w:jc w:val="center"/>
            </w:pPr>
            <w:r>
              <w:rPr>
                <w:rFonts w:hint="eastAsia"/>
              </w:rPr>
              <w:t>序号</w:t>
            </w:r>
          </w:p>
        </w:tc>
        <w:tc>
          <w:tcPr>
            <w:tcW w:w="2520" w:type="dxa"/>
            <w:vAlign w:val="center"/>
          </w:tcPr>
          <w:p>
            <w:pPr>
              <w:jc w:val="center"/>
            </w:pPr>
            <w:r>
              <w:rPr>
                <w:rFonts w:hint="eastAsia"/>
              </w:rPr>
              <w:t>磋商文件的商务条款</w:t>
            </w:r>
          </w:p>
        </w:tc>
        <w:tc>
          <w:tcPr>
            <w:tcW w:w="2520" w:type="dxa"/>
            <w:vAlign w:val="center"/>
          </w:tcPr>
          <w:p>
            <w:pPr>
              <w:jc w:val="center"/>
            </w:pPr>
            <w:r>
              <w:rPr>
                <w:rFonts w:hint="eastAsia"/>
              </w:rPr>
              <w:t>响应文件的商务条款</w:t>
            </w:r>
          </w:p>
        </w:tc>
        <w:tc>
          <w:tcPr>
            <w:tcW w:w="1686" w:type="dxa"/>
            <w:vAlign w:val="center"/>
          </w:tcPr>
          <w:p>
            <w:pPr>
              <w:jc w:val="center"/>
            </w:pPr>
            <w:r>
              <w:rPr>
                <w:rFonts w:hint="eastAsia"/>
              </w:rPr>
              <w:t>响应/偏离</w:t>
            </w:r>
          </w:p>
        </w:tc>
        <w:tc>
          <w:tcPr>
            <w:tcW w:w="1263" w:type="dxa"/>
            <w:vAlign w:val="center"/>
          </w:tcPr>
          <w:p>
            <w:pPr>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28" w:type="dxa"/>
            <w:vAlign w:val="center"/>
          </w:tcPr>
          <w:p>
            <w:pPr>
              <w:spacing w:line="432" w:lineRule="auto"/>
            </w:pPr>
          </w:p>
        </w:tc>
        <w:tc>
          <w:tcPr>
            <w:tcW w:w="2520" w:type="dxa"/>
            <w:vAlign w:val="center"/>
          </w:tcPr>
          <w:p>
            <w:pPr>
              <w:spacing w:line="432" w:lineRule="auto"/>
            </w:pPr>
          </w:p>
        </w:tc>
        <w:tc>
          <w:tcPr>
            <w:tcW w:w="2520" w:type="dxa"/>
            <w:vAlign w:val="center"/>
          </w:tcPr>
          <w:p>
            <w:pPr>
              <w:spacing w:line="432" w:lineRule="auto"/>
            </w:pPr>
          </w:p>
        </w:tc>
        <w:tc>
          <w:tcPr>
            <w:tcW w:w="1686" w:type="dxa"/>
            <w:vAlign w:val="center"/>
          </w:tcPr>
          <w:p>
            <w:pPr>
              <w:spacing w:line="432" w:lineRule="auto"/>
            </w:pPr>
          </w:p>
        </w:tc>
        <w:tc>
          <w:tcPr>
            <w:tcW w:w="1263" w:type="dxa"/>
            <w:vAlign w:val="center"/>
          </w:tcPr>
          <w:p>
            <w:pPr>
              <w:spacing w:line="43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828" w:type="dxa"/>
          </w:tcPr>
          <w:p>
            <w:pPr>
              <w:spacing w:line="432" w:lineRule="auto"/>
            </w:pPr>
          </w:p>
        </w:tc>
        <w:tc>
          <w:tcPr>
            <w:tcW w:w="2520" w:type="dxa"/>
          </w:tcPr>
          <w:p>
            <w:pPr>
              <w:spacing w:line="432" w:lineRule="auto"/>
            </w:pPr>
          </w:p>
        </w:tc>
        <w:tc>
          <w:tcPr>
            <w:tcW w:w="2520" w:type="dxa"/>
          </w:tcPr>
          <w:p>
            <w:pPr>
              <w:spacing w:line="432" w:lineRule="auto"/>
            </w:pPr>
          </w:p>
        </w:tc>
        <w:tc>
          <w:tcPr>
            <w:tcW w:w="1686" w:type="dxa"/>
          </w:tcPr>
          <w:p>
            <w:pPr>
              <w:spacing w:line="432" w:lineRule="auto"/>
            </w:pPr>
          </w:p>
        </w:tc>
        <w:tc>
          <w:tcPr>
            <w:tcW w:w="1263" w:type="dxa"/>
          </w:tcPr>
          <w:p>
            <w:pPr>
              <w:spacing w:line="43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828" w:type="dxa"/>
          </w:tcPr>
          <w:p>
            <w:pPr>
              <w:spacing w:line="432" w:lineRule="auto"/>
            </w:pPr>
          </w:p>
        </w:tc>
        <w:tc>
          <w:tcPr>
            <w:tcW w:w="2520" w:type="dxa"/>
          </w:tcPr>
          <w:p>
            <w:pPr>
              <w:spacing w:line="432" w:lineRule="auto"/>
            </w:pPr>
          </w:p>
        </w:tc>
        <w:tc>
          <w:tcPr>
            <w:tcW w:w="2520" w:type="dxa"/>
          </w:tcPr>
          <w:p>
            <w:pPr>
              <w:spacing w:line="432" w:lineRule="auto"/>
            </w:pPr>
          </w:p>
        </w:tc>
        <w:tc>
          <w:tcPr>
            <w:tcW w:w="1686" w:type="dxa"/>
          </w:tcPr>
          <w:p>
            <w:pPr>
              <w:spacing w:line="432" w:lineRule="auto"/>
            </w:pPr>
          </w:p>
        </w:tc>
        <w:tc>
          <w:tcPr>
            <w:tcW w:w="1263" w:type="dxa"/>
          </w:tcPr>
          <w:p>
            <w:pPr>
              <w:spacing w:line="43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828" w:type="dxa"/>
          </w:tcPr>
          <w:p>
            <w:pPr>
              <w:spacing w:line="432" w:lineRule="auto"/>
            </w:pPr>
          </w:p>
        </w:tc>
        <w:tc>
          <w:tcPr>
            <w:tcW w:w="2520" w:type="dxa"/>
          </w:tcPr>
          <w:p>
            <w:pPr>
              <w:spacing w:line="432" w:lineRule="auto"/>
            </w:pPr>
          </w:p>
        </w:tc>
        <w:tc>
          <w:tcPr>
            <w:tcW w:w="2520" w:type="dxa"/>
          </w:tcPr>
          <w:p>
            <w:pPr>
              <w:spacing w:line="432" w:lineRule="auto"/>
            </w:pPr>
          </w:p>
        </w:tc>
        <w:tc>
          <w:tcPr>
            <w:tcW w:w="1686" w:type="dxa"/>
          </w:tcPr>
          <w:p>
            <w:pPr>
              <w:spacing w:line="432" w:lineRule="auto"/>
            </w:pPr>
          </w:p>
        </w:tc>
        <w:tc>
          <w:tcPr>
            <w:tcW w:w="1263" w:type="dxa"/>
          </w:tcPr>
          <w:p>
            <w:pPr>
              <w:spacing w:line="43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28" w:type="dxa"/>
          </w:tcPr>
          <w:p>
            <w:pPr>
              <w:spacing w:line="432" w:lineRule="auto"/>
            </w:pPr>
          </w:p>
        </w:tc>
        <w:tc>
          <w:tcPr>
            <w:tcW w:w="2520" w:type="dxa"/>
          </w:tcPr>
          <w:p>
            <w:pPr>
              <w:spacing w:line="432" w:lineRule="auto"/>
            </w:pPr>
          </w:p>
        </w:tc>
        <w:tc>
          <w:tcPr>
            <w:tcW w:w="2520" w:type="dxa"/>
          </w:tcPr>
          <w:p>
            <w:pPr>
              <w:spacing w:line="432" w:lineRule="auto"/>
            </w:pPr>
          </w:p>
        </w:tc>
        <w:tc>
          <w:tcPr>
            <w:tcW w:w="1686" w:type="dxa"/>
          </w:tcPr>
          <w:p>
            <w:pPr>
              <w:spacing w:line="432" w:lineRule="auto"/>
            </w:pPr>
          </w:p>
        </w:tc>
        <w:tc>
          <w:tcPr>
            <w:tcW w:w="1263" w:type="dxa"/>
          </w:tcPr>
          <w:p>
            <w:pPr>
              <w:spacing w:line="43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828" w:type="dxa"/>
          </w:tcPr>
          <w:p>
            <w:pPr>
              <w:spacing w:line="432" w:lineRule="auto"/>
            </w:pPr>
          </w:p>
        </w:tc>
        <w:tc>
          <w:tcPr>
            <w:tcW w:w="2520" w:type="dxa"/>
          </w:tcPr>
          <w:p>
            <w:pPr>
              <w:spacing w:line="432" w:lineRule="auto"/>
            </w:pPr>
          </w:p>
        </w:tc>
        <w:tc>
          <w:tcPr>
            <w:tcW w:w="2520" w:type="dxa"/>
          </w:tcPr>
          <w:p>
            <w:pPr>
              <w:spacing w:line="432" w:lineRule="auto"/>
            </w:pPr>
          </w:p>
        </w:tc>
        <w:tc>
          <w:tcPr>
            <w:tcW w:w="1686" w:type="dxa"/>
          </w:tcPr>
          <w:p>
            <w:pPr>
              <w:spacing w:line="432" w:lineRule="auto"/>
            </w:pPr>
          </w:p>
        </w:tc>
        <w:tc>
          <w:tcPr>
            <w:tcW w:w="1263" w:type="dxa"/>
          </w:tcPr>
          <w:p>
            <w:pPr>
              <w:spacing w:line="432" w:lineRule="auto"/>
            </w:pPr>
          </w:p>
        </w:tc>
      </w:tr>
    </w:tbl>
    <w:p/>
    <w:p>
      <w:pPr>
        <w:ind w:firstLine="480" w:firstLineChars="200"/>
      </w:pPr>
    </w:p>
    <w:p>
      <w:pPr>
        <w:ind w:firstLine="480" w:firstLineChars="200"/>
      </w:pPr>
    </w:p>
    <w:p>
      <w:pPr>
        <w:spacing w:line="360" w:lineRule="auto"/>
        <w:rPr>
          <w:b/>
          <w:bCs/>
          <w:szCs w:val="21"/>
        </w:rPr>
      </w:pPr>
      <w:r>
        <w:rPr>
          <w:rFonts w:hint="eastAsia"/>
          <w:b/>
          <w:bCs/>
          <w:szCs w:val="21"/>
        </w:rPr>
        <w:t>注：</w:t>
      </w:r>
    </w:p>
    <w:p>
      <w:pPr>
        <w:spacing w:line="360" w:lineRule="auto"/>
        <w:rPr>
          <w:b/>
          <w:bCs/>
          <w:szCs w:val="21"/>
        </w:rPr>
      </w:pPr>
      <w:r>
        <w:rPr>
          <w:rFonts w:hint="eastAsia"/>
          <w:b/>
          <w:bCs/>
          <w:szCs w:val="21"/>
        </w:rPr>
        <w:t>1、响应/偏离内容应在说明栏中说明该条款在相应文件中（或页码）的依据；</w:t>
      </w:r>
    </w:p>
    <w:p>
      <w:pPr>
        <w:spacing w:line="360" w:lineRule="auto"/>
        <w:rPr>
          <w:szCs w:val="21"/>
        </w:rPr>
      </w:pPr>
      <w:r>
        <w:rPr>
          <w:rFonts w:hint="eastAsia"/>
          <w:b/>
          <w:bCs/>
          <w:szCs w:val="21"/>
        </w:rPr>
        <w:t>2、供应商应按要求逐条响应，如不按上述表格填写，所产生的一切后果由供应商承担。</w:t>
      </w:r>
    </w:p>
    <w:p>
      <w:pPr>
        <w:pStyle w:val="48"/>
        <w:ind w:left="2880" w:firstLine="0" w:firstLineChars="0"/>
        <w:rPr>
          <w:b/>
          <w:color w:val="000000" w:themeColor="text1"/>
          <w14:textFill>
            <w14:solidFill>
              <w14:schemeClr w14:val="tx1"/>
            </w14:solidFill>
          </w14:textFill>
        </w:rPr>
      </w:pPr>
    </w:p>
    <w:p>
      <w:pPr>
        <w:pStyle w:val="48"/>
        <w:ind w:firstLine="0" w:firstLineChars="0"/>
        <w:rPr>
          <w:b/>
          <w:color w:val="000000" w:themeColor="text1"/>
          <w14:textFill>
            <w14:solidFill>
              <w14:schemeClr w14:val="tx1"/>
            </w14:solidFill>
          </w14:textFill>
        </w:rPr>
      </w:pPr>
    </w:p>
    <w:p>
      <w:pPr>
        <w:pStyle w:val="48"/>
        <w:ind w:left="288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供应商盖章：</w:t>
      </w:r>
    </w:p>
    <w:p>
      <w:pPr>
        <w:spacing w:line="440" w:lineRule="exact"/>
        <w:rPr>
          <w:b/>
          <w:color w:val="000000" w:themeColor="text1"/>
          <w14:textFill>
            <w14:solidFill>
              <w14:schemeClr w14:val="tx1"/>
            </w14:solidFill>
          </w14:textFill>
        </w:rPr>
        <w:sectPr>
          <w:pgSz w:w="11907" w:h="16840"/>
          <w:pgMar w:top="1474" w:right="1134" w:bottom="1474" w:left="1814" w:header="1134" w:footer="851" w:gutter="0"/>
          <w:pgBorders>
            <w:top w:val="none" w:sz="0" w:space="0"/>
            <w:left w:val="none" w:sz="0" w:space="0"/>
            <w:bottom w:val="none" w:sz="0" w:space="0"/>
            <w:right w:val="none" w:sz="0" w:space="0"/>
          </w:pgBorders>
          <w:cols w:space="425" w:num="1"/>
          <w:docGrid w:linePitch="312" w:charSpace="0"/>
        </w:sectPr>
      </w:pPr>
    </w:p>
    <w:p>
      <w:pPr>
        <w:spacing w:line="360" w:lineRule="auto"/>
        <w:rPr>
          <w:b/>
          <w:bCs/>
        </w:rPr>
      </w:pPr>
      <w:bookmarkStart w:id="110" w:name="_Toc81920674"/>
      <w:bookmarkStart w:id="111" w:name="_Toc293934829"/>
      <w:bookmarkStart w:id="112" w:name="_Toc498611443"/>
      <w:bookmarkStart w:id="113" w:name="_Toc20396"/>
      <w:bookmarkStart w:id="114" w:name="_Toc4263592"/>
      <w:bookmarkStart w:id="115" w:name="_Toc81557829"/>
      <w:r>
        <w:rPr>
          <w:rFonts w:hint="eastAsia"/>
          <w:b/>
          <w:bCs/>
        </w:rPr>
        <w:t>四、资格证明文件</w:t>
      </w:r>
      <w:bookmarkEnd w:id="110"/>
      <w:bookmarkEnd w:id="111"/>
      <w:bookmarkEnd w:id="112"/>
      <w:bookmarkEnd w:id="113"/>
    </w:p>
    <w:p>
      <w:pPr>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填写须知</w:t>
      </w:r>
    </w:p>
    <w:p>
      <w:pPr>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（1）供应商应填写和提交下述规定的资格证明文件。复印件均须加盖公章；</w:t>
      </w:r>
    </w:p>
    <w:p>
      <w:pPr>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（2）所附格式中要求填写的全部内容都必须如实填写；</w:t>
      </w:r>
    </w:p>
    <w:p>
      <w:pPr>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（3）本资格声明的签字人应保证全部声明和填写的内容是真实的和正确的；</w:t>
      </w:r>
    </w:p>
    <w:p>
      <w:pPr>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（4）磋商小组将应用供应商提交的资料，根据自己的判断和考虑决定供应商履行合同的合格性及能力。</w:t>
      </w:r>
    </w:p>
    <w:p>
      <w:pPr>
        <w:spacing w:line="360" w:lineRule="auto"/>
        <w:ind w:firstLine="48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1、</w:t>
      </w:r>
      <w:r>
        <w:rPr>
          <w:rFonts w:hint="eastAsia"/>
          <w:b/>
          <w:bCs/>
          <w:color w:val="000000" w:themeColor="text1"/>
          <w14:textFill>
            <w14:solidFill>
              <w14:schemeClr w14:val="tx1"/>
            </w14:solidFill>
          </w14:textFill>
        </w:rPr>
        <w:t>具有独立承担民事责任的能力的资格证明文件</w:t>
      </w:r>
    </w:p>
    <w:p>
      <w:pPr>
        <w:spacing w:line="360" w:lineRule="auto"/>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如供应商是企业的（包括合伙企业）应提供有效的</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企业法人营业执照</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营业执照</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；如供应商是事业单位的应提供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事业单位法人证书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；如供应商是非企业专业服务机构的应提供执业许可证等证明文件；供应商是个体工商户的应提供有效的</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个体工商户营业执照</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、组织机构代码证证明文件（实行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统一社会信用代码</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的不需单独提供组织机构代码证）。</w:t>
      </w:r>
    </w:p>
    <w:p>
      <w:pPr>
        <w:spacing w:line="360" w:lineRule="auto"/>
        <w:ind w:firstLine="482" w:firstLineChars="200"/>
        <w:rPr>
          <w:b/>
          <w:color w:val="000000" w:themeColor="text1"/>
          <w14:textFill>
            <w14:solidFill>
              <w14:schemeClr w14:val="tx1"/>
            </w14:solidFill>
          </w14:textFill>
        </w:rPr>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、具有良好的商业信誉和健全的财务会计制度的证明文件</w:t>
      </w:r>
    </w:p>
    <w:p>
      <w:pPr>
        <w:spacing w:line="360" w:lineRule="auto"/>
        <w:ind w:firstLine="480" w:firstLineChars="200"/>
        <w:rPr>
          <w:del w:id="63" w:author="王昕磊" w:date="2024-07-18T16:41:28Z"/>
          <w:rFonts w:hint="eastAsia"/>
          <w:color w:val="000000" w:themeColor="text1"/>
          <w14:textFill>
            <w14:solidFill>
              <w14:schemeClr w14:val="tx1"/>
            </w14:solidFill>
          </w14:textFill>
        </w:rPr>
      </w:pPr>
      <w:ins w:id="64" w:author="王昕磊" w:date="2024-07-18T16:41:28Z">
        <w:r>
          <w:rPr>
            <w:rFonts w:hint="eastAsia"/>
            <w:color w:val="000000" w:themeColor="text1"/>
            <w14:textFill>
              <w14:solidFill>
                <w14:schemeClr w14:val="tx1"/>
              </w14:solidFill>
            </w14:textFill>
          </w:rPr>
          <w:t>提供磋商前二个年度内任一年度的财务状况报告，或供应商提供具有良好的商业信誉和健全的财务会计制度的承诺函。</w:t>
        </w:r>
      </w:ins>
      <w:del w:id="65" w:author="王昕磊" w:date="2024-07-18T16:41:28Z">
        <w:r>
          <w:rPr>
            <w:rFonts w:hint="eastAsia"/>
            <w:color w:val="000000" w:themeColor="text1"/>
            <w14:textFill>
              <w14:solidFill>
                <w14:schemeClr w14:val="tx1"/>
              </w14:solidFill>
            </w14:textFill>
          </w:rPr>
          <w:delText>供应商是法人的，提供</w:delText>
        </w:r>
      </w:del>
      <w:del w:id="66" w:author="王昕磊" w:date="2024-07-18T16:41:28Z">
        <w:r>
          <w:rPr>
            <w:rFonts w:hint="eastAsia"/>
            <w:color w:val="000000" w:themeColor="text1"/>
            <w:lang w:val="en-US" w:eastAsia="zh-CN"/>
            <w14:textFill>
              <w14:solidFill>
                <w14:schemeClr w14:val="tx1"/>
              </w14:solidFill>
            </w14:textFill>
          </w:rPr>
          <w:delText>磋商</w:delText>
        </w:r>
      </w:del>
      <w:del w:id="67" w:author="王昕磊" w:date="2024-07-18T16:41:28Z">
        <w:r>
          <w:rPr>
            <w:rFonts w:hint="eastAsia"/>
            <w:color w:val="000000" w:themeColor="text1"/>
            <w14:textFill>
              <w14:solidFill>
                <w14:schemeClr w14:val="tx1"/>
              </w14:solidFill>
            </w14:textFill>
          </w:rPr>
          <w:delText>前二个年度内任一年度经审计的财务状况报告，或在</w:delText>
        </w:r>
      </w:del>
      <w:del w:id="68" w:author="王昕磊" w:date="2024-07-18T16:41:28Z">
        <w:r>
          <w:rPr>
            <w:rFonts w:hint="eastAsia"/>
            <w:color w:val="000000" w:themeColor="text1"/>
            <w:lang w:val="en-US" w:eastAsia="zh-CN"/>
            <w14:textFill>
              <w14:solidFill>
                <w14:schemeClr w14:val="tx1"/>
              </w14:solidFill>
            </w14:textFill>
          </w:rPr>
          <w:delText>磋商</w:delText>
        </w:r>
      </w:del>
      <w:del w:id="69" w:author="王昕磊" w:date="2024-07-18T16:41:28Z">
        <w:r>
          <w:rPr>
            <w:rFonts w:hint="eastAsia"/>
            <w:color w:val="000000" w:themeColor="text1"/>
            <w14:textFill>
              <w14:solidFill>
                <w14:schemeClr w14:val="tx1"/>
              </w14:solidFill>
            </w14:textFill>
          </w:rPr>
          <w:delText>前三个月内其基本开户银行出具的资信证明；其他组织和自然人，没有经审计的财务报告，可以提供在</w:delText>
        </w:r>
      </w:del>
      <w:del w:id="70" w:author="王昕磊" w:date="2024-07-18T16:41:28Z">
        <w:r>
          <w:rPr>
            <w:rFonts w:hint="eastAsia"/>
            <w:color w:val="000000" w:themeColor="text1"/>
            <w:lang w:val="en-US" w:eastAsia="zh-CN"/>
            <w14:textFill>
              <w14:solidFill>
                <w14:schemeClr w14:val="tx1"/>
              </w14:solidFill>
            </w14:textFill>
          </w:rPr>
          <w:delText>磋商</w:delText>
        </w:r>
      </w:del>
      <w:del w:id="71" w:author="王昕磊" w:date="2024-07-18T16:41:28Z">
        <w:r>
          <w:rPr>
            <w:rFonts w:hint="eastAsia"/>
            <w:color w:val="000000" w:themeColor="text1"/>
            <w14:textFill>
              <w14:solidFill>
                <w14:schemeClr w14:val="tx1"/>
              </w14:solidFill>
            </w14:textFill>
          </w:rPr>
          <w:delText>前三个月内银行出具的资信证明。</w:delText>
        </w:r>
      </w:del>
    </w:p>
    <w:p>
      <w:pPr>
        <w:spacing w:line="360" w:lineRule="auto"/>
        <w:ind w:firstLine="482" w:firstLineChars="200"/>
        <w:rPr>
          <w:ins w:id="72" w:author="王昕磊" w:date="2024-07-18T16:41:29Z"/>
          <w:b/>
          <w:color w:val="000000" w:themeColor="text1"/>
          <w14:textFill>
            <w14:solidFill>
              <w14:schemeClr w14:val="tx1"/>
            </w14:solidFill>
          </w14:textFill>
        </w:rPr>
      </w:pPr>
    </w:p>
    <w:p>
      <w:pPr>
        <w:spacing w:line="360" w:lineRule="auto"/>
        <w:ind w:firstLine="482" w:firstLineChars="200"/>
        <w:rPr>
          <w:b/>
          <w:color w:val="000000" w:themeColor="text1"/>
          <w14:textFill>
            <w14:solidFill>
              <w14:schemeClr w14:val="tx1"/>
            </w14:solidFill>
          </w14:textFill>
        </w:rPr>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、有依法缴纳税收和社会保障资金的良好记录的证明文件</w:t>
      </w:r>
    </w:p>
    <w:p>
      <w:pPr>
        <w:pStyle w:val="14"/>
        <w:spacing w:line="360" w:lineRule="auto"/>
        <w:ind w:firstLine="480" w:firstLineChars="200"/>
        <w:rPr>
          <w:rFonts w:hAnsi="宋体" w:eastAsia="宋体" w:cstheme="minorBidi"/>
          <w:color w:val="000000" w:themeColor="text1"/>
          <w:sz w:val="24"/>
          <w:szCs w:val="24"/>
          <w14:textFill>
            <w14:solidFill>
              <w14:schemeClr w14:val="tx1"/>
            </w14:solidFill>
          </w14:textFill>
        </w:rPr>
      </w:pPr>
      <w:r>
        <w:rPr>
          <w:rFonts w:hint="eastAsia" w:hAnsi="宋体" w:eastAsia="宋体" w:cstheme="minorBidi"/>
          <w:color w:val="000000" w:themeColor="text1"/>
          <w:sz w:val="24"/>
          <w:szCs w:val="24"/>
          <w14:textFill>
            <w14:solidFill>
              <w14:schemeClr w14:val="tx1"/>
            </w14:solidFill>
          </w14:textFill>
        </w:rPr>
        <w:t xml:space="preserve">（1）税务登记证（实行“统一社会信用代码”的不需单独提供）和磋商前六个月内任意一个月的企业缴税凭证或证明； </w:t>
      </w:r>
    </w:p>
    <w:p>
      <w:pPr>
        <w:pStyle w:val="14"/>
        <w:spacing w:line="360" w:lineRule="auto"/>
        <w:ind w:firstLine="480" w:firstLineChars="200"/>
        <w:rPr>
          <w:rFonts w:hAnsi="宋体" w:eastAsia="宋体" w:cstheme="minorBidi"/>
          <w:color w:val="000000" w:themeColor="text1"/>
          <w:sz w:val="24"/>
          <w:szCs w:val="24"/>
          <w14:textFill>
            <w14:solidFill>
              <w14:schemeClr w14:val="tx1"/>
            </w14:solidFill>
          </w14:textFill>
        </w:rPr>
      </w:pPr>
      <w:r>
        <w:rPr>
          <w:rFonts w:hint="eastAsia" w:hAnsi="宋体" w:eastAsia="宋体" w:cstheme="minorBidi"/>
          <w:color w:val="000000" w:themeColor="text1"/>
          <w:sz w:val="24"/>
          <w:szCs w:val="24"/>
          <w14:textFill>
            <w14:solidFill>
              <w14:schemeClr w14:val="tx1"/>
            </w14:solidFill>
          </w14:textFill>
        </w:rPr>
        <w:t>（2）磋商前六个月内任意一个月的缴纳社会保障资金的凭证或当地社会保障局出具的缴纳明细。依法免税或不需要缴纳社会保障资金的供应商，应当提供相关文件证明其依法免税或不需要缴纳社会保障资金。</w:t>
      </w:r>
    </w:p>
    <w:p>
      <w:pPr>
        <w:spacing w:line="360" w:lineRule="auto"/>
        <w:ind w:firstLine="482" w:firstLineChars="200"/>
        <w:rPr>
          <w:b/>
          <w:color w:val="000000" w:themeColor="text1"/>
          <w14:textFill>
            <w14:solidFill>
              <w14:schemeClr w14:val="tx1"/>
            </w14:solidFill>
          </w14:textFill>
        </w:rPr>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、具有履行合同所必须的设备和专业技术能力的证明文件</w:t>
      </w:r>
    </w:p>
    <w:p>
      <w:pPr>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供应商提供具有履行合同所必须的设备和专业技术能力的承诺函（格式自拟</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pPr>
        <w:spacing w:line="360" w:lineRule="auto"/>
        <w:ind w:firstLine="482" w:firstLineChars="200"/>
        <w:rPr>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、参加</w:t>
      </w:r>
      <w:r>
        <w:rPr>
          <w:rFonts w:hint="eastAsia"/>
          <w:b/>
          <w:color w:val="000000" w:themeColor="text1"/>
          <w:lang w:val="en-US" w:eastAsia="zh-CN"/>
          <w14:textFill>
            <w14:solidFill>
              <w14:schemeClr w14:val="tx1"/>
            </w14:solidFill>
          </w14:textFill>
        </w:rPr>
        <w:t>政府</w:t>
      </w:r>
      <w:r>
        <w:rPr>
          <w:rFonts w:hint="eastAsia"/>
          <w:b/>
          <w:color w:val="000000" w:themeColor="text1"/>
          <w14:textFill>
            <w14:solidFill>
              <w14:schemeClr w14:val="tx1"/>
            </w14:solidFill>
          </w14:textFill>
        </w:rPr>
        <w:t>采购前三年内</w:t>
      </w:r>
      <w:r>
        <w:rPr>
          <w:b/>
          <w:color w:val="000000" w:themeColor="text1"/>
          <w14:textFill>
            <w14:solidFill>
              <w14:schemeClr w14:val="tx1"/>
            </w14:solidFill>
          </w14:textFill>
        </w:rPr>
        <w:t>,</w:t>
      </w:r>
      <w:r>
        <w:rPr>
          <w:rFonts w:hint="eastAsia"/>
          <w:b/>
          <w:color w:val="000000" w:themeColor="text1"/>
          <w14:textFill>
            <w14:solidFill>
              <w14:schemeClr w14:val="tx1"/>
            </w14:solidFill>
          </w14:textFill>
        </w:rPr>
        <w:t>在经营活动中没有重大违法记录的证明文件</w:t>
      </w:r>
    </w:p>
    <w:p>
      <w:pPr>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参加</w:t>
      </w:r>
      <w:r>
        <w:rPr>
          <w:rFonts w:hint="eastAsia"/>
          <w:color w:val="000000" w:themeColor="text1"/>
          <w:lang w:val="en-US" w:eastAsia="zh-CN"/>
          <w14:textFill>
            <w14:solidFill>
              <w14:schemeClr w14:val="tx1"/>
            </w14:solidFill>
          </w14:textFill>
        </w:rPr>
        <w:t>政府</w:t>
      </w:r>
      <w:r>
        <w:rPr>
          <w:rFonts w:hint="eastAsia"/>
          <w:color w:val="000000" w:themeColor="text1"/>
          <w14:textFill>
            <w14:solidFill>
              <w14:schemeClr w14:val="tx1"/>
            </w14:solidFill>
          </w14:textFill>
        </w:rPr>
        <w:t>采购前三年内</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在经营活动中没有重大违法记录证明材料：承诺函（格式自拟）；</w:t>
      </w:r>
    </w:p>
    <w:p>
      <w:pPr>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重大违法记录，是指供应商因违法经营受到刑事处罚或者责令停产停业、吊销许可证或者执照、较大罚款等行政处罚。</w:t>
      </w:r>
    </w:p>
    <w:p>
      <w:pPr>
        <w:spacing w:line="360" w:lineRule="auto"/>
        <w:ind w:firstLine="482" w:firstLineChars="200"/>
        <w:rPr>
          <w:b/>
          <w:color w:val="000000" w:themeColor="text1"/>
          <w14:textFill>
            <w14:solidFill>
              <w14:schemeClr w14:val="tx1"/>
            </w14:solidFill>
          </w14:textFill>
        </w:rPr>
      </w:pPr>
      <w:r>
        <w:rPr>
          <w:b/>
          <w:color w:val="000000" w:themeColor="text1"/>
          <w14:textFill>
            <w14:solidFill>
              <w14:schemeClr w14:val="tx1"/>
            </w14:solidFill>
          </w14:textFill>
        </w:rPr>
        <w:t>6</w:t>
      </w:r>
      <w:r>
        <w:rPr>
          <w:rFonts w:hint="eastAsia"/>
          <w:b/>
          <w:color w:val="000000" w:themeColor="text1"/>
          <w14:textFill>
            <w14:solidFill>
              <w14:schemeClr w14:val="tx1"/>
            </w14:solidFill>
          </w14:textFill>
        </w:rPr>
        <w:t>、法人授权委托书</w:t>
      </w:r>
    </w:p>
    <w:p>
      <w:pPr>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法定代表人授权委托书（附法人和全权委托人身份证复印件）。</w:t>
      </w:r>
    </w:p>
    <w:p>
      <w:pPr>
        <w:pStyle w:val="14"/>
        <w:spacing w:line="360" w:lineRule="auto"/>
      </w:pPr>
    </w:p>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法人授权委托书</w:t>
      </w:r>
      <w:r>
        <w:rPr>
          <w:rFonts w:hint="eastAsia"/>
          <w:color w:val="000000" w:themeColor="text1"/>
          <w14:textFill>
            <w14:solidFill>
              <w14:schemeClr w14:val="tx1"/>
            </w14:solidFill>
          </w14:textFill>
        </w:rPr>
        <w:t>（格式）</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致：</w:t>
      </w:r>
      <w:r>
        <w:rPr>
          <w:rFonts w:hint="eastAsia"/>
          <w:color w:val="000000" w:themeColor="text1"/>
          <w14:textFill>
            <w14:solidFill>
              <w14:schemeClr w14:val="tx1"/>
            </w14:solidFill>
          </w14:textFill>
        </w:rPr>
        <w:t>江西中医药大学附属医院</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（供应商全称）法定代表人授权（全权代表姓名）为全权代表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参加贵处组织的（项目名称、编号）项目磋商活动，全权代表我方处理磋商活动中的一切事宜。</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法定代表人签字或签章：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供应商签章：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p>
      <w:pPr>
        <w:spacing w:line="360"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全权代表姓名：</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职务：</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详细通讯地址：</w:t>
      </w:r>
    </w:p>
    <w:p>
      <w:pPr>
        <w:tabs>
          <w:tab w:val="left" w:pos="1470"/>
        </w:tabs>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附：法人和全权代表身份证复印件（正、反面）</w:t>
      </w:r>
    </w:p>
    <w:p>
      <w:pPr>
        <w:spacing w:line="360" w:lineRule="auto"/>
        <w:rPr>
          <w:color w:val="000000" w:themeColor="text1"/>
          <w14:textFill>
            <w14:solidFill>
              <w14:schemeClr w14:val="tx1"/>
            </w14:solidFill>
          </w14:textFill>
        </w:rPr>
      </w:pPr>
    </w:p>
    <w:p>
      <w:pPr>
        <w:pStyle w:val="48"/>
        <w:ind w:firstLine="482"/>
        <w:rPr>
          <w:b/>
          <w:color w:val="FF0000"/>
        </w:rPr>
      </w:pPr>
      <w:bookmarkStart w:id="116" w:name="_Hlk89942522"/>
      <w:r>
        <w:rPr>
          <w:b/>
        </w:rPr>
        <w:t>7</w:t>
      </w:r>
      <w:r>
        <w:rPr>
          <w:rFonts w:hint="eastAsia"/>
          <w:b/>
        </w:rPr>
        <w:t>、</w:t>
      </w:r>
      <w:r>
        <w:rPr>
          <w:rFonts w:hint="eastAsia"/>
          <w:b/>
          <w:color w:val="000000" w:themeColor="text1"/>
          <w14:textFill>
            <w14:solidFill>
              <w14:schemeClr w14:val="tx1"/>
            </w14:solidFill>
          </w14:textFill>
        </w:rPr>
        <w:t>其</w:t>
      </w:r>
      <w:r>
        <w:rPr>
          <w:rFonts w:hint="eastAsia"/>
          <w:b/>
        </w:rPr>
        <w:t>他资格条件（提供以下相应许可证的复印件并加盖</w:t>
      </w:r>
      <w:r>
        <w:rPr>
          <w:rFonts w:hint="eastAsia"/>
          <w:b/>
          <w:lang w:val="en-US" w:eastAsia="zh-CN"/>
        </w:rPr>
        <w:t>供应商</w:t>
      </w:r>
      <w:r>
        <w:rPr>
          <w:rFonts w:hint="eastAsia"/>
          <w:b/>
        </w:rPr>
        <w:t>公章，与</w:t>
      </w:r>
      <w:r>
        <w:rPr>
          <w:rFonts w:hint="eastAsia"/>
          <w:b/>
          <w:lang w:val="en-US" w:eastAsia="zh-CN"/>
        </w:rPr>
        <w:t>响应</w:t>
      </w:r>
      <w:r>
        <w:rPr>
          <w:rFonts w:hint="eastAsia"/>
          <w:b/>
        </w:rPr>
        <w:t>文件装订于一册中）：</w:t>
      </w:r>
    </w:p>
    <w:bookmarkEnd w:id="116"/>
    <w:p>
      <w:pPr>
        <w:pStyle w:val="48"/>
        <w:rPr>
          <w:rFonts w:hint="default" w:eastAsia="宋体" w:cs="Times New Roman"/>
          <w:b w:val="0"/>
          <w:bCs w:val="0"/>
          <w:color w:val="auto"/>
          <w:lang w:val="en-US" w:eastAsia="zh-CN"/>
        </w:rPr>
      </w:pPr>
      <w:r>
        <w:rPr>
          <w:rFonts w:hint="eastAsia" w:cs="Times New Roman"/>
          <w:b w:val="0"/>
          <w:bCs w:val="0"/>
          <w:color w:val="auto"/>
          <w:lang w:val="en-US" w:eastAsia="zh-CN"/>
        </w:rPr>
        <w:t>无</w:t>
      </w:r>
    </w:p>
    <w:p>
      <w:pPr>
        <w:spacing w:line="360" w:lineRule="auto"/>
        <w:ind w:firstLine="482" w:firstLineChars="200"/>
        <w:rPr>
          <w:b/>
          <w:bCs/>
          <w:color w:val="000000" w:themeColor="text1"/>
          <w14:textFill>
            <w14:solidFill>
              <w14:schemeClr w14:val="tx1"/>
            </w14:solidFill>
          </w14:textFill>
        </w:rPr>
      </w:pPr>
    </w:p>
    <w:p>
      <w:pPr>
        <w:spacing w:line="360" w:lineRule="auto"/>
        <w:rPr>
          <w:b/>
          <w:bCs/>
        </w:rPr>
      </w:pPr>
      <w:r>
        <w:rPr>
          <w:rFonts w:hint="eastAsia"/>
          <w:b/>
          <w:bCs/>
          <w:color w:val="000000" w:themeColor="text1"/>
          <w14:textFill>
            <w14:solidFill>
              <w14:schemeClr w14:val="tx1"/>
            </w14:solidFill>
          </w14:textFill>
        </w:rPr>
        <w:t>五、</w:t>
      </w:r>
      <w:r>
        <w:rPr>
          <w:rFonts w:hint="eastAsia"/>
          <w:b/>
          <w:bCs/>
        </w:rPr>
        <w:t>技术文件</w:t>
      </w:r>
    </w:p>
    <w:p>
      <w:pPr>
        <w:spacing w:line="360" w:lineRule="auto"/>
        <w:ind w:firstLine="480" w:firstLineChars="200"/>
      </w:pPr>
      <w:r>
        <w:rPr>
          <w:rFonts w:hint="eastAsia"/>
        </w:rPr>
        <w:t>内容包括：</w:t>
      </w:r>
    </w:p>
    <w:p>
      <w:pPr>
        <w:spacing w:line="360" w:lineRule="auto"/>
        <w:ind w:firstLine="480" w:firstLineChars="200"/>
      </w:pPr>
      <w:r>
        <w:t>1</w:t>
      </w:r>
      <w:r>
        <w:rPr>
          <w:rFonts w:hint="eastAsia"/>
        </w:rPr>
        <w:t>、服务内容的详细说明</w:t>
      </w:r>
    </w:p>
    <w:p>
      <w:pPr>
        <w:spacing w:line="360" w:lineRule="auto"/>
        <w:ind w:firstLine="480" w:firstLineChars="200"/>
      </w:pPr>
      <w:r>
        <w:t>2</w:t>
      </w:r>
      <w:r>
        <w:rPr>
          <w:rFonts w:hint="eastAsia"/>
        </w:rPr>
        <w:t>、供应商认为需要说明的其他内容（</w:t>
      </w:r>
      <w:r>
        <w:rPr>
          <w:rFonts w:hint="eastAsia"/>
          <w:lang w:val="en-US" w:eastAsia="zh-CN"/>
        </w:rPr>
        <w:t>供应商</w:t>
      </w:r>
      <w:r>
        <w:rPr>
          <w:rFonts w:hint="eastAsia"/>
        </w:rPr>
        <w:t>视需要自行编写）</w:t>
      </w:r>
    </w:p>
    <w:p>
      <w:pPr>
        <w:spacing w:line="360" w:lineRule="auto"/>
      </w:pPr>
    </w:p>
    <w:p>
      <w:pPr>
        <w:spacing w:line="360" w:lineRule="auto"/>
        <w:sectPr>
          <w:headerReference r:id="rId13" w:type="default"/>
          <w:footerReference r:id="rId14" w:type="default"/>
          <w:footerReference r:id="rId15" w:type="even"/>
          <w:pgSz w:w="11907" w:h="16840"/>
          <w:pgMar w:top="1474" w:right="1134" w:bottom="1474" w:left="1814" w:header="1134" w:footer="851" w:gutter="0"/>
          <w:pgBorders>
            <w:top w:val="none" w:sz="0" w:space="0"/>
            <w:left w:val="none" w:sz="0" w:space="0"/>
            <w:bottom w:val="none" w:sz="0" w:space="0"/>
            <w:right w:val="none" w:sz="0" w:space="0"/>
          </w:pgBorders>
          <w:cols w:space="425" w:num="1"/>
          <w:docGrid w:linePitch="326" w:charSpace="0"/>
        </w:sectPr>
      </w:pPr>
    </w:p>
    <w:p>
      <w:pPr>
        <w:pStyle w:val="20"/>
      </w:pPr>
    </w:p>
    <w:p>
      <w:pPr>
        <w:pStyle w:val="56"/>
        <w:spacing w:before="0" w:line="440" w:lineRule="exact"/>
        <w:rPr>
          <w:color w:val="000000" w:themeColor="text1"/>
          <w14:textFill>
            <w14:solidFill>
              <w14:schemeClr w14:val="tx1"/>
            </w14:solidFill>
          </w14:textFill>
        </w:rPr>
      </w:pPr>
      <w:bookmarkStart w:id="117" w:name="_Toc14885"/>
      <w:r>
        <w:rPr>
          <w:rFonts w:hint="eastAsia"/>
          <w:color w:val="000000" w:themeColor="text1"/>
          <w14:textFill>
            <w14:solidFill>
              <w14:schemeClr w14:val="tx1"/>
            </w14:solidFill>
          </w14:textFill>
        </w:rPr>
        <w:t>第四章 拟签订</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合同文</w:t>
      </w:r>
      <w:bookmarkEnd w:id="114"/>
      <w:bookmarkEnd w:id="115"/>
      <w:bookmarkEnd w:id="117"/>
    </w:p>
    <w:p>
      <w:pPr>
        <w:pageBreakBefore w:val="0"/>
        <w:wordWrap/>
        <w:overflowPunct/>
        <w:topLinePunct w:val="0"/>
        <w:bidi w:val="0"/>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拟签定采购合同主要条款</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甲方（采购单位）：________</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通讯地址：</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联系人：</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联系电话：</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电子邮箱：</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乙方（服务单位）：________</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通讯地址：</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联系人：</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联系电话：</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电子邮箱：</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签订时间：________年____月____日</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签订地点：</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kern w:val="0"/>
          <w:sz w:val="24"/>
        </w:rPr>
      </w:pPr>
      <w:r>
        <w:rPr>
          <w:rFonts w:hint="eastAsia" w:cs="宋体"/>
          <w:color w:val="000000"/>
          <w:kern w:val="0"/>
          <w:sz w:val="24"/>
          <w:lang w:val="en-US" w:eastAsia="zh-CN"/>
        </w:rPr>
        <w:t xml:space="preserve">    </w:t>
      </w:r>
      <w:r>
        <w:rPr>
          <w:rFonts w:hint="eastAsia" w:ascii="宋体" w:hAnsi="宋体" w:eastAsia="宋体" w:cs="宋体"/>
          <w:color w:val="000000"/>
          <w:kern w:val="0"/>
          <w:sz w:val="24"/>
        </w:rPr>
        <w:t>根据《中华人民共和国民法典》《中华人民共和国政府采购法》《中华人民共和国政府采购法实施条例》等有关法律、法规、规范性文件及________年____月____日（采购代理机构名称）关于________项目的磋商结果和磋商文件（项目编号：________）的要求，经双方协商一致，签订本合同。详细标的、规格型号、价格、采购数量、采购金额、技术和服务要求和说明、合同双方信息等合同有关的其他事项，根据本项目的磋商及响应文件等确定，所有附件及本项目的磋商及响应文件、会议纪要、协议等均为本合同不可分割之一部分，与本合同具有同等的法律效力。</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18" w:name="_Toc286758345"/>
      <w:r>
        <w:rPr>
          <w:rFonts w:hint="eastAsia" w:ascii="宋体" w:hAnsi="宋体" w:eastAsia="宋体" w:cs="宋体"/>
          <w:b/>
          <w:bCs/>
          <w:sz w:val="24"/>
        </w:rPr>
        <w:t>1. 定义</w:t>
      </w:r>
      <w:bookmarkEnd w:id="118"/>
    </w:p>
    <w:p>
      <w:pPr>
        <w:keepNext w:val="0"/>
        <w:keepLines w:val="0"/>
        <w:pageBreakBefore w:val="0"/>
        <w:widowControl/>
        <w:kinsoku/>
        <w:wordWrap/>
        <w:overflowPunct/>
        <w:topLinePunct w:val="0"/>
        <w:bidi w:val="0"/>
        <w:spacing w:line="360" w:lineRule="auto"/>
        <w:ind w:left="1168" w:hanging="688"/>
        <w:textAlignment w:val="auto"/>
        <w:rPr>
          <w:rFonts w:hint="eastAsia" w:ascii="宋体" w:hAnsi="宋体" w:eastAsia="宋体" w:cs="宋体"/>
          <w:sz w:val="24"/>
        </w:rPr>
      </w:pPr>
      <w:r>
        <w:rPr>
          <w:rFonts w:hint="eastAsia" w:ascii="宋体" w:hAnsi="宋体" w:eastAsia="宋体" w:cs="宋体"/>
          <w:sz w:val="24"/>
        </w:rPr>
        <w:t>本合同下列术语应解释为：</w:t>
      </w:r>
    </w:p>
    <w:p>
      <w:pPr>
        <w:keepNext w:val="0"/>
        <w:keepLines w:val="0"/>
        <w:pageBreakBefore w:val="0"/>
        <w:widowControl/>
        <w:kinsoku/>
        <w:wordWrap/>
        <w:overflowPunct/>
        <w:topLinePunct w:val="0"/>
        <w:bidi w:val="0"/>
        <w:spacing w:line="360" w:lineRule="auto"/>
        <w:ind w:left="1252" w:leftChars="286" w:hanging="566" w:hangingChars="236"/>
        <w:textAlignment w:val="auto"/>
        <w:rPr>
          <w:rFonts w:hint="eastAsia" w:ascii="宋体" w:hAnsi="宋体" w:eastAsia="宋体" w:cs="宋体"/>
          <w:sz w:val="24"/>
        </w:rPr>
      </w:pPr>
      <w:r>
        <w:rPr>
          <w:rFonts w:hint="eastAsia" w:ascii="宋体" w:hAnsi="宋体" w:eastAsia="宋体" w:cs="宋体"/>
          <w:sz w:val="24"/>
        </w:rPr>
        <w:t>1）“合同” 是指买卖双方签署的、合同格式中载明的买卖双方所达成的协议，包括所有的附件、附录和构成合同的其它文件。</w:t>
      </w:r>
    </w:p>
    <w:p>
      <w:pPr>
        <w:keepNext w:val="0"/>
        <w:keepLines w:val="0"/>
        <w:pageBreakBefore w:val="0"/>
        <w:widowControl/>
        <w:kinsoku/>
        <w:wordWrap/>
        <w:overflowPunct/>
        <w:topLinePunct w:val="0"/>
        <w:bidi w:val="0"/>
        <w:spacing w:line="360" w:lineRule="auto"/>
        <w:ind w:left="1200" w:hanging="600"/>
        <w:textAlignment w:val="auto"/>
        <w:rPr>
          <w:rFonts w:hint="eastAsia" w:ascii="宋体" w:hAnsi="宋体" w:eastAsia="宋体" w:cs="宋体"/>
          <w:sz w:val="24"/>
        </w:rPr>
      </w:pPr>
      <w:r>
        <w:rPr>
          <w:rFonts w:hint="eastAsia" w:ascii="宋体" w:hAnsi="宋体" w:eastAsia="宋体" w:cs="宋体"/>
          <w:sz w:val="24"/>
        </w:rPr>
        <w:t>2）“合同价”是指根据本合同规定供方在正确地完全履行合同义务后买方应支付给供方的价款。</w:t>
      </w:r>
    </w:p>
    <w:p>
      <w:pPr>
        <w:keepNext w:val="0"/>
        <w:keepLines w:val="0"/>
        <w:pageBreakBefore w:val="0"/>
        <w:widowControl/>
        <w:kinsoku/>
        <w:wordWrap/>
        <w:overflowPunct/>
        <w:topLinePunct w:val="0"/>
        <w:bidi w:val="0"/>
        <w:spacing w:line="360" w:lineRule="auto"/>
        <w:ind w:left="1202" w:hanging="600"/>
        <w:textAlignment w:val="auto"/>
        <w:rPr>
          <w:rFonts w:hint="eastAsia" w:ascii="宋体" w:hAnsi="宋体" w:eastAsia="宋体" w:cs="宋体"/>
          <w:sz w:val="24"/>
        </w:rPr>
      </w:pPr>
      <w:r>
        <w:rPr>
          <w:rFonts w:hint="eastAsia" w:ascii="宋体" w:hAnsi="宋体" w:eastAsia="宋体" w:cs="宋体"/>
          <w:sz w:val="24"/>
        </w:rPr>
        <w:t>3）“买方”是指购买相关服务的招标人。</w:t>
      </w:r>
    </w:p>
    <w:p>
      <w:pPr>
        <w:keepNext w:val="0"/>
        <w:keepLines w:val="0"/>
        <w:pageBreakBefore w:val="0"/>
        <w:widowControl/>
        <w:kinsoku/>
        <w:wordWrap/>
        <w:overflowPunct/>
        <w:topLinePunct w:val="0"/>
        <w:bidi w:val="0"/>
        <w:spacing w:line="360" w:lineRule="auto"/>
        <w:ind w:left="1202" w:hanging="600"/>
        <w:textAlignment w:val="auto"/>
        <w:rPr>
          <w:rFonts w:hint="eastAsia" w:ascii="宋体" w:hAnsi="宋体" w:eastAsia="宋体" w:cs="宋体"/>
          <w:sz w:val="24"/>
        </w:rPr>
      </w:pPr>
      <w:r>
        <w:rPr>
          <w:rFonts w:hint="eastAsia" w:ascii="宋体" w:hAnsi="宋体" w:eastAsia="宋体" w:cs="宋体"/>
          <w:sz w:val="24"/>
        </w:rPr>
        <w:t>4）“供方”是指根据合同规定提供相关服务的成交供应商。</w:t>
      </w:r>
    </w:p>
    <w:p>
      <w:pPr>
        <w:keepNext w:val="0"/>
        <w:keepLines w:val="0"/>
        <w:pageBreakBefore w:val="0"/>
        <w:widowControl/>
        <w:kinsoku/>
        <w:wordWrap/>
        <w:overflowPunct/>
        <w:topLinePunct w:val="0"/>
        <w:bidi w:val="0"/>
        <w:spacing w:line="360" w:lineRule="auto"/>
        <w:ind w:left="1202" w:hanging="600"/>
        <w:textAlignment w:val="auto"/>
        <w:rPr>
          <w:rFonts w:hint="eastAsia" w:ascii="宋体" w:hAnsi="宋体" w:eastAsia="宋体" w:cs="宋体"/>
          <w:sz w:val="24"/>
        </w:rPr>
      </w:pPr>
      <w:r>
        <w:rPr>
          <w:rFonts w:hint="eastAsia" w:ascii="宋体" w:hAnsi="宋体" w:eastAsia="宋体" w:cs="宋体"/>
          <w:sz w:val="24"/>
        </w:rPr>
        <w:t>5）“现场”系指合同项下服务提供地点。</w:t>
      </w:r>
    </w:p>
    <w:p>
      <w:pPr>
        <w:keepNext w:val="0"/>
        <w:keepLines w:val="0"/>
        <w:pageBreakBefore w:val="0"/>
        <w:widowControl/>
        <w:kinsoku/>
        <w:wordWrap/>
        <w:overflowPunct/>
        <w:topLinePunct w:val="0"/>
        <w:bidi w:val="0"/>
        <w:spacing w:line="360" w:lineRule="auto"/>
        <w:ind w:left="1044" w:leftChars="285" w:hanging="360" w:hangingChars="150"/>
        <w:textAlignment w:val="auto"/>
        <w:rPr>
          <w:rFonts w:hint="eastAsia" w:ascii="宋体" w:hAnsi="宋体" w:eastAsia="宋体" w:cs="宋体"/>
          <w:sz w:val="24"/>
        </w:rPr>
      </w:pPr>
      <w:r>
        <w:rPr>
          <w:rFonts w:hint="eastAsia" w:ascii="宋体" w:hAnsi="宋体" w:eastAsia="宋体" w:cs="宋体"/>
          <w:sz w:val="24"/>
        </w:rPr>
        <w:t xml:space="preserve">6）“验收”系指合同双方依据规定的程序和条件确认合同项下的服务符合规范要求的活动。 </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19" w:name="_Toc286758346"/>
      <w:r>
        <w:rPr>
          <w:rFonts w:hint="eastAsia" w:ascii="宋体" w:hAnsi="宋体" w:eastAsia="宋体" w:cs="宋体"/>
          <w:b/>
          <w:bCs/>
          <w:sz w:val="24"/>
        </w:rPr>
        <w:t>2.规范</w:t>
      </w:r>
      <w:bookmarkEnd w:id="119"/>
      <w:r>
        <w:rPr>
          <w:rFonts w:hint="eastAsia" w:ascii="宋体" w:hAnsi="宋体" w:eastAsia="宋体" w:cs="宋体"/>
          <w:b/>
          <w:bCs/>
          <w:sz w:val="24"/>
        </w:rPr>
        <w:t>要求</w:t>
      </w:r>
    </w:p>
    <w:p>
      <w:pPr>
        <w:keepNext w:val="0"/>
        <w:keepLines w:val="0"/>
        <w:pageBreakBefore w:val="0"/>
        <w:widowControl/>
        <w:kinsoku/>
        <w:wordWrap/>
        <w:overflowPunct/>
        <w:topLinePunct w:val="0"/>
        <w:bidi w:val="0"/>
        <w:spacing w:line="360" w:lineRule="auto"/>
        <w:ind w:left="425" w:hanging="425"/>
        <w:textAlignment w:val="auto"/>
        <w:rPr>
          <w:rFonts w:hint="eastAsia" w:ascii="宋体" w:hAnsi="宋体" w:eastAsia="宋体" w:cs="宋体"/>
          <w:sz w:val="24"/>
        </w:rPr>
      </w:pPr>
      <w:r>
        <w:rPr>
          <w:rFonts w:hint="eastAsia" w:ascii="宋体" w:hAnsi="宋体" w:eastAsia="宋体" w:cs="宋体"/>
          <w:sz w:val="24"/>
        </w:rPr>
        <w:t>2.1提供相关服务的规范应与磋商文件规定的规范和规范附件（如果有的话）及其响应文件的服务要求偏离表（如果被买方接受的话）相一致。</w:t>
      </w:r>
    </w:p>
    <w:p>
      <w:pPr>
        <w:keepNext w:val="0"/>
        <w:keepLines w:val="0"/>
        <w:pageBreakBefore w:val="0"/>
        <w:widowControl/>
        <w:kinsoku/>
        <w:wordWrap/>
        <w:overflowPunct/>
        <w:topLinePunct w:val="0"/>
        <w:bidi w:val="0"/>
        <w:spacing w:line="360" w:lineRule="auto"/>
        <w:ind w:left="425" w:hanging="425"/>
        <w:textAlignment w:val="auto"/>
        <w:rPr>
          <w:rFonts w:hint="eastAsia" w:ascii="宋体" w:hAnsi="宋体" w:eastAsia="宋体" w:cs="宋体"/>
          <w:sz w:val="24"/>
        </w:rPr>
      </w:pPr>
      <w:r>
        <w:rPr>
          <w:rFonts w:hint="eastAsia" w:ascii="宋体" w:hAnsi="宋体" w:eastAsia="宋体" w:cs="宋体"/>
          <w:sz w:val="24"/>
        </w:rPr>
        <w:t>2.2若规范要求中无相应说明，则以国家有关部门有效、最新颁布的相应标准及规范为准。</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20" w:name="_Toc286758347"/>
      <w:r>
        <w:rPr>
          <w:rFonts w:hint="eastAsia" w:ascii="宋体" w:hAnsi="宋体" w:eastAsia="宋体" w:cs="宋体"/>
          <w:b/>
          <w:bCs/>
          <w:sz w:val="24"/>
        </w:rPr>
        <w:t>3. 专利权</w:t>
      </w:r>
      <w:bookmarkEnd w:id="120"/>
    </w:p>
    <w:p>
      <w:pPr>
        <w:keepNext w:val="0"/>
        <w:keepLines w:val="0"/>
        <w:pageBreakBefore w:val="0"/>
        <w:widowControl/>
        <w:kinsoku/>
        <w:wordWrap/>
        <w:overflowPunct/>
        <w:topLinePunct w:val="0"/>
        <w:bidi w:val="0"/>
        <w:spacing w:line="360" w:lineRule="auto"/>
        <w:ind w:left="425" w:hanging="425"/>
        <w:textAlignment w:val="auto"/>
        <w:rPr>
          <w:rFonts w:hint="eastAsia" w:ascii="宋体" w:hAnsi="宋体" w:eastAsia="宋体" w:cs="宋体"/>
          <w:sz w:val="24"/>
        </w:rPr>
      </w:pPr>
      <w:r>
        <w:rPr>
          <w:rFonts w:hint="eastAsia" w:ascii="宋体" w:hAnsi="宋体" w:eastAsia="宋体" w:cs="宋体"/>
          <w:sz w:val="24"/>
        </w:rPr>
        <w:t>3.1供方应保护买方在使用供方提供的服务时不受第三方提出侵犯专利权、商标权、著作权或其它知识产权起诉、仲裁、行政处罚等的指控。如果任何第三方提出侵权指控，供方须与第三方交涉并承担现实和可能发生的一切法律责任和费用。</w:t>
      </w:r>
    </w:p>
    <w:p>
      <w:pPr>
        <w:keepNext w:val="0"/>
        <w:keepLines w:val="0"/>
        <w:pageBreakBefore w:val="0"/>
        <w:widowControl/>
        <w:kinsoku/>
        <w:wordWrap/>
        <w:overflowPunct/>
        <w:topLinePunct w:val="0"/>
        <w:bidi w:val="0"/>
        <w:spacing w:line="360" w:lineRule="auto"/>
        <w:ind w:left="425" w:hanging="425"/>
        <w:textAlignment w:val="auto"/>
        <w:rPr>
          <w:rFonts w:hint="eastAsia" w:ascii="宋体" w:hAnsi="宋体" w:eastAsia="宋体" w:cs="宋体"/>
          <w:sz w:val="24"/>
        </w:rPr>
      </w:pPr>
      <w:r>
        <w:rPr>
          <w:rFonts w:hint="eastAsia" w:ascii="宋体" w:hAnsi="宋体" w:eastAsia="宋体" w:cs="宋体"/>
          <w:sz w:val="24"/>
        </w:rPr>
        <w:t>4.1服务期限和服务地点详见采购需求一览表。</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rPr>
      </w:pPr>
      <w:bookmarkStart w:id="121" w:name="_Toc286758353"/>
      <w:r>
        <w:rPr>
          <w:rFonts w:hint="eastAsia" w:ascii="宋体" w:hAnsi="宋体" w:eastAsia="宋体" w:cs="宋体"/>
          <w:b/>
          <w:sz w:val="24"/>
        </w:rPr>
        <w:t>5. 付款方式</w:t>
      </w:r>
      <w:bookmarkEnd w:id="121"/>
    </w:p>
    <w:p>
      <w:pPr>
        <w:keepNext w:val="0"/>
        <w:keepLines w:val="0"/>
        <w:pageBreakBefore w:val="0"/>
        <w:widowControl/>
        <w:kinsoku/>
        <w:wordWrap/>
        <w:overflowPunct/>
        <w:topLinePunct w:val="0"/>
        <w:bidi w:val="0"/>
        <w:spacing w:line="360" w:lineRule="auto"/>
        <w:ind w:left="360" w:hanging="360" w:hangingChars="150"/>
        <w:textAlignment w:val="auto"/>
        <w:rPr>
          <w:rFonts w:hint="eastAsia" w:ascii="宋体" w:hAnsi="宋体" w:eastAsia="宋体" w:cs="宋体"/>
          <w:sz w:val="24"/>
        </w:rPr>
      </w:pPr>
      <w:r>
        <w:rPr>
          <w:rFonts w:hint="eastAsia" w:ascii="宋体" w:hAnsi="宋体" w:eastAsia="宋体" w:cs="宋体"/>
          <w:sz w:val="24"/>
        </w:rPr>
        <w:t>5.1 付款方式按磋商文件第五章中“商务条款”中的规定。</w:t>
      </w:r>
    </w:p>
    <w:p>
      <w:pPr>
        <w:keepNext w:val="0"/>
        <w:keepLines w:val="0"/>
        <w:pageBreakBefore w:val="0"/>
        <w:widowControl/>
        <w:kinsoku/>
        <w:wordWrap/>
        <w:overflowPunct/>
        <w:topLinePunct w:val="0"/>
        <w:bidi w:val="0"/>
        <w:spacing w:line="360" w:lineRule="auto"/>
        <w:ind w:left="120" w:leftChars="5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本合同供应商指定的收款账户：</w:t>
      </w:r>
    </w:p>
    <w:p>
      <w:pPr>
        <w:keepNext w:val="0"/>
        <w:keepLines w:val="0"/>
        <w:pageBreakBefore w:val="0"/>
        <w:widowControl/>
        <w:kinsoku/>
        <w:wordWrap/>
        <w:overflowPunct/>
        <w:topLinePunct w:val="0"/>
        <w:bidi w:val="0"/>
        <w:spacing w:line="360" w:lineRule="auto"/>
        <w:ind w:left="120" w:leftChars="5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户名：_____________________</w:t>
      </w:r>
    </w:p>
    <w:p>
      <w:pPr>
        <w:keepNext w:val="0"/>
        <w:keepLines w:val="0"/>
        <w:pageBreakBefore w:val="0"/>
        <w:widowControl/>
        <w:kinsoku/>
        <w:wordWrap/>
        <w:overflowPunct/>
        <w:topLinePunct w:val="0"/>
        <w:bidi w:val="0"/>
        <w:spacing w:line="360" w:lineRule="auto"/>
        <w:ind w:left="120" w:leftChars="5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开户行：___________________</w:t>
      </w:r>
    </w:p>
    <w:p>
      <w:pPr>
        <w:keepNext w:val="0"/>
        <w:keepLines w:val="0"/>
        <w:pageBreakBefore w:val="0"/>
        <w:widowControl/>
        <w:kinsoku/>
        <w:wordWrap/>
        <w:overflowPunct/>
        <w:topLinePunct w:val="0"/>
        <w:bidi w:val="0"/>
        <w:spacing w:line="360" w:lineRule="auto"/>
        <w:ind w:left="547" w:leftChars="228" w:firstLine="120" w:firstLineChars="5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账号：_____________________</w:t>
      </w:r>
    </w:p>
    <w:p>
      <w:pPr>
        <w:keepNext w:val="0"/>
        <w:keepLines w:val="0"/>
        <w:pageBreakBefore w:val="0"/>
        <w:widowControl/>
        <w:kinsoku/>
        <w:wordWrap/>
        <w:overflowPunct/>
        <w:topLinePunct w:val="0"/>
        <w:bidi w:val="0"/>
        <w:spacing w:line="360" w:lineRule="auto"/>
        <w:ind w:left="120" w:leftChars="5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本合同招标人的开票信息：</w:t>
      </w:r>
    </w:p>
    <w:p>
      <w:pPr>
        <w:keepNext w:val="0"/>
        <w:keepLines w:val="0"/>
        <w:pageBreakBefore w:val="0"/>
        <w:widowControl/>
        <w:kinsoku/>
        <w:wordWrap/>
        <w:overflowPunct/>
        <w:topLinePunct w:val="0"/>
        <w:bidi w:val="0"/>
        <w:spacing w:line="360" w:lineRule="auto"/>
        <w:ind w:left="120" w:leftChars="5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户名：_____________________</w:t>
      </w:r>
    </w:p>
    <w:p>
      <w:pPr>
        <w:keepNext w:val="0"/>
        <w:keepLines w:val="0"/>
        <w:pageBreakBefore w:val="0"/>
        <w:widowControl/>
        <w:kinsoku/>
        <w:wordWrap/>
        <w:overflowPunct/>
        <w:topLinePunct w:val="0"/>
        <w:bidi w:val="0"/>
        <w:spacing w:line="360" w:lineRule="auto"/>
        <w:ind w:left="120" w:leftChars="5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税号：_____________________</w:t>
      </w:r>
    </w:p>
    <w:p>
      <w:pPr>
        <w:keepNext w:val="0"/>
        <w:keepLines w:val="0"/>
        <w:pageBreakBefore w:val="0"/>
        <w:widowControl/>
        <w:kinsoku/>
        <w:wordWrap/>
        <w:overflowPunct/>
        <w:topLinePunct w:val="0"/>
        <w:bidi w:val="0"/>
        <w:spacing w:line="360" w:lineRule="auto"/>
        <w:ind w:left="120" w:leftChars="5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开户行：___________________</w:t>
      </w:r>
    </w:p>
    <w:p>
      <w:pPr>
        <w:keepNext w:val="0"/>
        <w:keepLines w:val="0"/>
        <w:pageBreakBefore w:val="0"/>
        <w:widowControl/>
        <w:kinsoku/>
        <w:wordWrap/>
        <w:overflowPunct/>
        <w:topLinePunct w:val="0"/>
        <w:bidi w:val="0"/>
        <w:spacing w:line="360" w:lineRule="auto"/>
        <w:ind w:left="120" w:leftChars="5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银行账号：_________________</w:t>
      </w:r>
    </w:p>
    <w:p>
      <w:pPr>
        <w:pStyle w:val="110"/>
        <w:keepNext w:val="0"/>
        <w:keepLines w:val="0"/>
        <w:pageBreakBefore w:val="0"/>
        <w:widowControl/>
        <w:kinsoku/>
        <w:wordWrap/>
        <w:overflowPunct/>
        <w:topLinePunct w:val="0"/>
        <w:bidi w:val="0"/>
        <w:spacing w:line="360" w:lineRule="auto"/>
        <w:ind w:firstLine="420"/>
        <w:textAlignment w:val="auto"/>
        <w:rPr>
          <w:rFonts w:hint="eastAsia" w:ascii="宋体" w:hAnsi="宋体" w:eastAsia="宋体" w:cs="宋体"/>
          <w:sz w:val="24"/>
          <w:szCs w:val="24"/>
        </w:rPr>
      </w:pP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22" w:name="_Toc286758354"/>
      <w:r>
        <w:rPr>
          <w:rFonts w:hint="eastAsia" w:ascii="宋体" w:hAnsi="宋体" w:eastAsia="宋体" w:cs="宋体"/>
          <w:b/>
          <w:bCs/>
          <w:sz w:val="24"/>
        </w:rPr>
        <w:t>6. 相关资料</w:t>
      </w:r>
      <w:bookmarkEnd w:id="122"/>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4"/>
        </w:rPr>
      </w:pPr>
      <w:r>
        <w:rPr>
          <w:rFonts w:hint="eastAsia" w:ascii="宋体" w:hAnsi="宋体" w:eastAsia="宋体" w:cs="宋体"/>
          <w:sz w:val="24"/>
        </w:rPr>
        <w:t>6.1合同项下提供服务的相关技术资料按招标人要求提供。</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23" w:name="_Toc286758355"/>
      <w:r>
        <w:rPr>
          <w:rFonts w:hint="eastAsia" w:ascii="宋体" w:hAnsi="宋体" w:eastAsia="宋体" w:cs="宋体"/>
          <w:b/>
          <w:bCs/>
          <w:sz w:val="24"/>
        </w:rPr>
        <w:t>7. 质量保证</w:t>
      </w:r>
      <w:bookmarkEnd w:id="123"/>
      <w:r>
        <w:rPr>
          <w:rFonts w:hint="eastAsia" w:ascii="宋体" w:hAnsi="宋体" w:eastAsia="宋体" w:cs="宋体"/>
          <w:b/>
          <w:bCs/>
          <w:sz w:val="24"/>
        </w:rPr>
        <w:t>期</w:t>
      </w:r>
    </w:p>
    <w:p>
      <w:pPr>
        <w:keepNext w:val="0"/>
        <w:keepLines w:val="0"/>
        <w:pageBreakBefore w:val="0"/>
        <w:widowControl/>
        <w:kinsoku/>
        <w:wordWrap/>
        <w:overflowPunct/>
        <w:topLinePunct w:val="0"/>
        <w:bidi w:val="0"/>
        <w:spacing w:line="360" w:lineRule="auto"/>
        <w:ind w:left="624" w:hanging="624"/>
        <w:textAlignment w:val="auto"/>
        <w:rPr>
          <w:rFonts w:hint="eastAsia" w:ascii="宋体" w:hAnsi="宋体" w:eastAsia="宋体" w:cs="宋体"/>
          <w:sz w:val="24"/>
        </w:rPr>
      </w:pPr>
      <w:r>
        <w:rPr>
          <w:rFonts w:hint="eastAsia" w:ascii="宋体" w:hAnsi="宋体" w:eastAsia="宋体" w:cs="宋体"/>
          <w:bCs/>
          <w:sz w:val="24"/>
        </w:rPr>
        <w:t>7.1 服务成果的质量保证期</w:t>
      </w:r>
      <w:bookmarkStart w:id="124" w:name="_Toc286758358"/>
      <w:r>
        <w:rPr>
          <w:rFonts w:hint="eastAsia" w:ascii="宋体" w:hAnsi="宋体" w:eastAsia="宋体" w:cs="宋体"/>
          <w:sz w:val="24"/>
        </w:rPr>
        <w:t>按磋商文件第五章中“商务条款”中的规定。如供应商承诺的质保期优于磋商文件规定的，按优于的执行。</w:t>
      </w:r>
    </w:p>
    <w:p>
      <w:pPr>
        <w:keepNext w:val="0"/>
        <w:keepLines w:val="0"/>
        <w:pageBreakBefore w:val="0"/>
        <w:widowControl/>
        <w:kinsoku/>
        <w:wordWrap/>
        <w:overflowPunct/>
        <w:topLinePunct w:val="0"/>
        <w:bidi w:val="0"/>
        <w:spacing w:line="360" w:lineRule="auto"/>
        <w:ind w:left="624" w:hanging="624"/>
        <w:textAlignment w:val="auto"/>
        <w:rPr>
          <w:rFonts w:hint="eastAsia" w:ascii="宋体" w:hAnsi="宋体" w:eastAsia="宋体" w:cs="宋体"/>
          <w:b/>
          <w:bCs/>
          <w:sz w:val="24"/>
        </w:rPr>
      </w:pPr>
      <w:r>
        <w:rPr>
          <w:rFonts w:hint="eastAsia" w:ascii="宋体" w:hAnsi="宋体" w:eastAsia="宋体" w:cs="宋体"/>
          <w:b/>
          <w:bCs/>
          <w:sz w:val="24"/>
        </w:rPr>
        <w:t>8. 延期</w:t>
      </w:r>
      <w:bookmarkEnd w:id="124"/>
      <w:r>
        <w:rPr>
          <w:rFonts w:hint="eastAsia" w:ascii="宋体" w:hAnsi="宋体" w:eastAsia="宋体" w:cs="宋体"/>
          <w:b/>
          <w:bCs/>
          <w:sz w:val="24"/>
        </w:rPr>
        <w:t>提供服务</w:t>
      </w:r>
    </w:p>
    <w:p>
      <w:pPr>
        <w:keepNext w:val="0"/>
        <w:keepLines w:val="0"/>
        <w:pageBreakBefore w:val="0"/>
        <w:widowControl/>
        <w:kinsoku/>
        <w:wordWrap/>
        <w:overflowPunct/>
        <w:topLinePunct w:val="0"/>
        <w:bidi w:val="0"/>
        <w:spacing w:line="360" w:lineRule="auto"/>
        <w:ind w:left="567" w:hanging="567"/>
        <w:textAlignment w:val="auto"/>
        <w:rPr>
          <w:rFonts w:hint="eastAsia" w:ascii="宋体" w:hAnsi="宋体" w:eastAsia="宋体" w:cs="宋体"/>
          <w:sz w:val="24"/>
        </w:rPr>
      </w:pPr>
      <w:r>
        <w:rPr>
          <w:rFonts w:hint="eastAsia" w:ascii="宋体" w:hAnsi="宋体" w:eastAsia="宋体" w:cs="宋体"/>
          <w:sz w:val="24"/>
        </w:rPr>
        <w:t>8.1 供方应按照“采购需求一览表”中买方规定的时间表提供服务。</w:t>
      </w:r>
    </w:p>
    <w:p>
      <w:pPr>
        <w:keepNext w:val="0"/>
        <w:keepLines w:val="0"/>
        <w:pageBreakBefore w:val="0"/>
        <w:widowControl/>
        <w:kinsoku/>
        <w:wordWrap/>
        <w:overflowPunct/>
        <w:topLinePunct w:val="0"/>
        <w:bidi w:val="0"/>
        <w:spacing w:line="360" w:lineRule="auto"/>
        <w:ind w:left="567" w:hanging="567"/>
        <w:textAlignment w:val="auto"/>
        <w:rPr>
          <w:rFonts w:hint="eastAsia" w:ascii="宋体" w:hAnsi="宋体" w:eastAsia="宋体" w:cs="宋体"/>
          <w:sz w:val="24"/>
        </w:rPr>
      </w:pPr>
      <w:r>
        <w:rPr>
          <w:rFonts w:hint="eastAsia" w:ascii="宋体" w:hAnsi="宋体" w:eastAsia="宋体" w:cs="宋体"/>
          <w:sz w:val="24"/>
        </w:rPr>
        <w:t>8.2 在履行合同过程中，如果供方遇到不能按时提供服务的情况，应及时以书面形式将不能按时提供服务的理由、延误时间通知买方。买方在收到供方通知后，应进行分析，如果同意，可通过修改合同，酌情延长时间。</w:t>
      </w:r>
    </w:p>
    <w:p>
      <w:pPr>
        <w:keepNext w:val="0"/>
        <w:keepLines w:val="0"/>
        <w:pageBreakBefore w:val="0"/>
        <w:widowControl/>
        <w:kinsoku/>
        <w:wordWrap/>
        <w:overflowPunct/>
        <w:topLinePunct w:val="0"/>
        <w:bidi w:val="0"/>
        <w:spacing w:line="360" w:lineRule="auto"/>
        <w:ind w:left="567" w:hanging="567"/>
        <w:textAlignment w:val="auto"/>
        <w:rPr>
          <w:rFonts w:hint="eastAsia" w:ascii="宋体" w:hAnsi="宋体" w:eastAsia="宋体" w:cs="宋体"/>
          <w:sz w:val="24"/>
        </w:rPr>
      </w:pPr>
      <w:r>
        <w:rPr>
          <w:rFonts w:hint="eastAsia" w:ascii="宋体" w:hAnsi="宋体" w:eastAsia="宋体" w:cs="宋体"/>
          <w:sz w:val="24"/>
        </w:rPr>
        <w:t>8.3 如果供方毫无理由地拖延提供服务，将受到以下制裁：没收履约保函，加收违约损失赔偿和/或终止合同。</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25" w:name="_Toc286758359"/>
      <w:r>
        <w:rPr>
          <w:rFonts w:hint="eastAsia" w:ascii="宋体" w:hAnsi="宋体" w:eastAsia="宋体" w:cs="宋体"/>
          <w:b/>
          <w:bCs/>
          <w:sz w:val="24"/>
        </w:rPr>
        <w:t>9. 违约责任（本合同其他条款另有约定的，按约定执行）</w:t>
      </w:r>
      <w:bookmarkEnd w:id="125"/>
    </w:p>
    <w:p>
      <w:pPr>
        <w:keepNext w:val="0"/>
        <w:keepLines w:val="0"/>
        <w:pageBreakBefore w:val="0"/>
        <w:widowControl/>
        <w:kinsoku/>
        <w:wordWrap/>
        <w:overflowPunct/>
        <w:topLinePunct w:val="0"/>
        <w:bidi w:val="0"/>
        <w:spacing w:line="360" w:lineRule="auto"/>
        <w:ind w:left="510" w:hanging="510"/>
        <w:textAlignment w:val="auto"/>
        <w:rPr>
          <w:rFonts w:hint="eastAsia" w:ascii="宋体" w:hAnsi="宋体" w:eastAsia="宋体" w:cs="宋体"/>
          <w:sz w:val="24"/>
        </w:rPr>
      </w:pPr>
      <w:r>
        <w:rPr>
          <w:rFonts w:hint="eastAsia" w:ascii="宋体" w:hAnsi="宋体" w:eastAsia="宋体" w:cs="宋体"/>
          <w:sz w:val="24"/>
        </w:rPr>
        <w:t>9.1除合同第10条规定外，如果供方没有按照合同规定的时间提供服务，买方可从合同款中扣除违约金，违约金应按每延迟</w:t>
      </w:r>
      <w:r>
        <w:rPr>
          <w:rFonts w:hint="eastAsia" w:ascii="宋体" w:hAnsi="宋体" w:eastAsia="宋体" w:cs="宋体"/>
          <w:sz w:val="24"/>
          <w:u w:val="single"/>
          <w:lang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，按合同总价的</w:t>
      </w:r>
      <w:r>
        <w:rPr>
          <w:rFonts w:hint="eastAsia" w:ascii="宋体" w:hAnsi="宋体" w:eastAsia="宋体" w:cs="宋体"/>
          <w:sz w:val="24"/>
          <w:lang w:val="en-US" w:eastAsia="zh-CN"/>
        </w:rPr>
        <w:t xml:space="preserve">  </w:t>
      </w:r>
      <w:r>
        <w:rPr>
          <w:rFonts w:hint="eastAsia" w:ascii="宋体" w:hAnsi="宋体" w:eastAsia="宋体" w:cs="宋体"/>
          <w:sz w:val="24"/>
        </w:rPr>
        <w:t>%计收。但违约金的最高限额为合同总价的</w:t>
      </w:r>
      <w:r>
        <w:rPr>
          <w:rFonts w:hint="eastAsia" w:ascii="宋体" w:hAnsi="宋体" w:eastAsia="宋体" w:cs="宋体"/>
          <w:sz w:val="24"/>
          <w:lang w:val="en-US" w:eastAsia="zh-CN"/>
        </w:rPr>
        <w:t xml:space="preserve">  </w:t>
      </w:r>
      <w:r>
        <w:rPr>
          <w:rFonts w:hint="eastAsia" w:ascii="宋体" w:hAnsi="宋体" w:eastAsia="宋体" w:cs="宋体"/>
          <w:sz w:val="24"/>
        </w:rPr>
        <w:t>%。如果供方在达到最高限额后仍不能履行提供服务的义务，买方有权单方解除合同，供方除需支付违约金外，还需将已收取买方的费用返还给买方，给买方造成损失的，还需赔偿买方损失。</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26" w:name="_Toc286758360"/>
      <w:r>
        <w:rPr>
          <w:rFonts w:hint="eastAsia" w:ascii="宋体" w:hAnsi="宋体" w:eastAsia="宋体" w:cs="宋体"/>
          <w:b/>
          <w:bCs/>
          <w:sz w:val="24"/>
        </w:rPr>
        <w:t>10. 不可抗力</w:t>
      </w:r>
      <w:bookmarkEnd w:id="126"/>
    </w:p>
    <w:p>
      <w:pPr>
        <w:keepNext w:val="0"/>
        <w:keepLines w:val="0"/>
        <w:pageBreakBefore w:val="0"/>
        <w:widowControl/>
        <w:kinsoku/>
        <w:wordWrap/>
        <w:overflowPunct/>
        <w:topLinePunct w:val="0"/>
        <w:bidi w:val="0"/>
        <w:spacing w:line="360" w:lineRule="auto"/>
        <w:ind w:left="567" w:hanging="567"/>
        <w:textAlignment w:val="auto"/>
        <w:rPr>
          <w:rFonts w:hint="eastAsia" w:ascii="宋体" w:hAnsi="宋体" w:eastAsia="宋体" w:cs="宋体"/>
          <w:sz w:val="24"/>
        </w:rPr>
      </w:pPr>
      <w:r>
        <w:rPr>
          <w:rFonts w:hint="eastAsia" w:ascii="宋体" w:hAnsi="宋体" w:eastAsia="宋体" w:cs="宋体"/>
          <w:sz w:val="24"/>
        </w:rPr>
        <w:t>10.1 如果双方中任何一方由于战争、严重火灾、水灾、台风和地震以及其它经双方同意属于不可抗力的事故，致使合同履行受阻时，履行合同的期限应予延长，延长的期限应相当于事故所影响的时间。</w:t>
      </w:r>
    </w:p>
    <w:p>
      <w:pPr>
        <w:keepNext w:val="0"/>
        <w:keepLines w:val="0"/>
        <w:pageBreakBefore w:val="0"/>
        <w:widowControl/>
        <w:kinsoku/>
        <w:wordWrap/>
        <w:overflowPunct/>
        <w:topLinePunct w:val="0"/>
        <w:bidi w:val="0"/>
        <w:spacing w:line="360" w:lineRule="auto"/>
        <w:ind w:left="540" w:hanging="540"/>
        <w:textAlignment w:val="auto"/>
        <w:rPr>
          <w:rFonts w:hint="eastAsia" w:ascii="宋体" w:hAnsi="宋体" w:eastAsia="宋体" w:cs="宋体"/>
          <w:sz w:val="24"/>
        </w:rPr>
      </w:pPr>
      <w:r>
        <w:rPr>
          <w:rFonts w:hint="eastAsia" w:ascii="宋体" w:hAnsi="宋体" w:eastAsia="宋体" w:cs="宋体"/>
          <w:sz w:val="24"/>
        </w:rPr>
        <w:t>10.2 受事故影响的一方应在不可抗力的事故发生后尽快以书面形式通知另一方，并在事故发生后14天内，将有关部门出具的有效证明文件寄给或送给另一方。如果不可抗力影响时间持延续120天以上，双方应通过友好协商在合理的时间内达成进一步履行合同的协议。</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27" w:name="_Toc286758361"/>
      <w:r>
        <w:rPr>
          <w:rFonts w:hint="eastAsia" w:ascii="宋体" w:hAnsi="宋体" w:eastAsia="宋体" w:cs="宋体"/>
          <w:b/>
          <w:bCs/>
          <w:sz w:val="24"/>
        </w:rPr>
        <w:t>11. 税费</w:t>
      </w:r>
      <w:bookmarkEnd w:id="127"/>
    </w:p>
    <w:p>
      <w:pPr>
        <w:keepNext w:val="0"/>
        <w:keepLines w:val="0"/>
        <w:pageBreakBefore w:val="0"/>
        <w:widowControl/>
        <w:kinsoku/>
        <w:wordWrap/>
        <w:overflowPunct/>
        <w:topLinePunct w:val="0"/>
        <w:bidi w:val="0"/>
        <w:spacing w:line="360" w:lineRule="auto"/>
        <w:ind w:left="567" w:hanging="567"/>
        <w:textAlignment w:val="auto"/>
        <w:rPr>
          <w:rFonts w:hint="eastAsia" w:ascii="宋体" w:hAnsi="宋体" w:eastAsia="宋体" w:cs="宋体"/>
          <w:sz w:val="24"/>
        </w:rPr>
      </w:pPr>
      <w:r>
        <w:rPr>
          <w:rFonts w:hint="eastAsia" w:ascii="宋体" w:hAnsi="宋体" w:eastAsia="宋体" w:cs="宋体"/>
          <w:sz w:val="24"/>
        </w:rPr>
        <w:t>11.1 根据国家现行税法对买方征收的与本合同有关的一切税费均由买方负担。</w:t>
      </w:r>
    </w:p>
    <w:p>
      <w:pPr>
        <w:keepNext w:val="0"/>
        <w:keepLines w:val="0"/>
        <w:pageBreakBefore w:val="0"/>
        <w:widowControl/>
        <w:kinsoku/>
        <w:wordWrap/>
        <w:overflowPunct/>
        <w:topLinePunct w:val="0"/>
        <w:bidi w:val="0"/>
        <w:spacing w:line="360" w:lineRule="auto"/>
        <w:ind w:left="567" w:hanging="567"/>
        <w:textAlignment w:val="auto"/>
        <w:rPr>
          <w:rFonts w:hint="eastAsia" w:ascii="宋体" w:hAnsi="宋体" w:eastAsia="宋体" w:cs="宋体"/>
          <w:sz w:val="24"/>
        </w:rPr>
      </w:pPr>
      <w:r>
        <w:rPr>
          <w:rFonts w:hint="eastAsia" w:ascii="宋体" w:hAnsi="宋体" w:eastAsia="宋体" w:cs="宋体"/>
          <w:sz w:val="24"/>
        </w:rPr>
        <w:t>11.2 根据国家现行税法对供方征收的与本合同有关的一切税费均由供方负担。</w:t>
      </w:r>
    </w:p>
    <w:p>
      <w:pPr>
        <w:keepNext w:val="0"/>
        <w:keepLines w:val="0"/>
        <w:pageBreakBefore w:val="0"/>
        <w:widowControl/>
        <w:kinsoku/>
        <w:wordWrap/>
        <w:overflowPunct/>
        <w:topLinePunct w:val="0"/>
        <w:bidi w:val="0"/>
        <w:spacing w:line="360" w:lineRule="auto"/>
        <w:ind w:left="567" w:hanging="567"/>
        <w:textAlignment w:val="auto"/>
        <w:rPr>
          <w:rFonts w:hint="eastAsia" w:ascii="宋体" w:hAnsi="宋体" w:eastAsia="宋体" w:cs="宋体"/>
          <w:sz w:val="24"/>
        </w:rPr>
      </w:pPr>
      <w:r>
        <w:rPr>
          <w:rFonts w:hint="eastAsia" w:ascii="宋体" w:hAnsi="宋体" w:eastAsia="宋体" w:cs="宋体"/>
          <w:sz w:val="24"/>
        </w:rPr>
        <w:t>11.3 在中国境外发生的与本合同执行有关的一切税费均由供方负担。</w:t>
      </w:r>
    </w:p>
    <w:p>
      <w:pPr>
        <w:pStyle w:val="110"/>
        <w:keepNext w:val="0"/>
        <w:keepLines w:val="0"/>
        <w:pageBreakBefore w:val="0"/>
        <w:widowControl/>
        <w:kinsoku/>
        <w:wordWrap/>
        <w:overflowPunct/>
        <w:topLinePunct w:val="0"/>
        <w:bidi w:val="0"/>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11.4 本合同价款是含税价，供方需按法律规定及买方要求，向买方开具合法、有效的增值税发票，否则，由此给买方造成的损失，由供方承担。</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28" w:name="_Toc286758363"/>
      <w:r>
        <w:rPr>
          <w:rFonts w:hint="eastAsia" w:ascii="宋体" w:hAnsi="宋体" w:eastAsia="宋体" w:cs="宋体"/>
          <w:b/>
          <w:bCs/>
          <w:sz w:val="24"/>
        </w:rPr>
        <w:t>12. 争议解决、送达和通知</w:t>
      </w:r>
    </w:p>
    <w:p>
      <w:pPr>
        <w:pStyle w:val="110"/>
        <w:keepNext w:val="0"/>
        <w:keepLines w:val="0"/>
        <w:pageBreakBefore w:val="0"/>
        <w:widowControl/>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12.1 买卖双方应通过友好协商，解决在执行本合同中所发生的或与本合同有关的一切争端，如果协商仍得不到解决，任何一方均可按依法提交买方所在地人民阿法院裁决。</w:t>
      </w:r>
    </w:p>
    <w:p>
      <w:pPr>
        <w:pStyle w:val="110"/>
        <w:keepNext w:val="0"/>
        <w:keepLines w:val="0"/>
        <w:pageBreakBefore w:val="0"/>
        <w:widowControl/>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12.2本合同任何一方给另一方的通知，都应以书面形式发送。</w:t>
      </w:r>
    </w:p>
    <w:p>
      <w:pPr>
        <w:pStyle w:val="110"/>
        <w:keepNext w:val="0"/>
        <w:keepLines w:val="0"/>
        <w:pageBreakBefore w:val="0"/>
        <w:widowControl/>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12.3合同双方确认，双方在本合同约定的通讯地址、联系人、联系电话、电子邮箱等，为一方向另一方寄送一切通知（包括但不限于各方履行合同、解决合同争议时向对方送交商业文件信函、律师函或司法机关向各方送达诉讼、仲裁文书）的地址、联系人、联系电话、电子邮箱。</w:t>
      </w:r>
    </w:p>
    <w:p>
      <w:pPr>
        <w:pStyle w:val="110"/>
        <w:keepNext w:val="0"/>
        <w:keepLines w:val="0"/>
        <w:pageBreakBefore w:val="0"/>
        <w:widowControl/>
        <w:kinsoku/>
        <w:wordWrap/>
        <w:overflowPunct/>
        <w:topLinePunct w:val="0"/>
        <w:bidi w:val="0"/>
        <w:spacing w:line="360" w:lineRule="auto"/>
        <w:ind w:left="0" w:leftChars="0" w:firstLine="0" w:firstLineChars="0"/>
        <w:textAlignment w:val="auto"/>
        <w:rPr>
          <w:rFonts w:hint="eastAsia" w:ascii="宋体" w:hAnsi="宋体" w:eastAsia="宋体" w:cs="宋体"/>
          <w:sz w:val="24"/>
        </w:rPr>
      </w:pPr>
      <w:r>
        <w:rPr>
          <w:rFonts w:hint="eastAsia" w:ascii="宋体" w:hAnsi="宋体" w:eastAsia="宋体" w:cs="宋体"/>
          <w:sz w:val="24"/>
        </w:rPr>
        <w:t>12.4前述通讯地址和联系人、联系电话、电子邮箱适用至本合同履行完毕或争议经过一审、二审至案件执行终结时止。任意一方的通讯地址、联系人、联系电话、电子邮箱发生变更，均须于变更发生后3日内通知其他各方。任何一方违反前述规定，除非法律另有规定，变更一方应对由此而造成的影响和损失承担责任。</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4"/>
        </w:rPr>
      </w:pPr>
      <w:r>
        <w:rPr>
          <w:rFonts w:hint="eastAsia" w:ascii="宋体" w:hAnsi="宋体" w:eastAsia="宋体" w:cs="宋体"/>
          <w:sz w:val="24"/>
        </w:rPr>
        <w:t>12.5本合同各方明确，上述确认的通讯地址、联系人、联系电话、电子邮箱真实有效，如有错误，导致商业文件信函、律师函、诉讼文书等送达不能的法律后果由自身承担。</w:t>
      </w:r>
      <w:bookmarkEnd w:id="128"/>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29" w:name="_Toc286758364"/>
      <w:r>
        <w:rPr>
          <w:rFonts w:hint="eastAsia" w:ascii="宋体" w:hAnsi="宋体" w:eastAsia="宋体" w:cs="宋体"/>
          <w:b/>
          <w:bCs/>
          <w:sz w:val="24"/>
        </w:rPr>
        <w:t>13. 违约解除合同</w:t>
      </w:r>
      <w:bookmarkEnd w:id="129"/>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4"/>
        </w:rPr>
      </w:pPr>
      <w:r>
        <w:rPr>
          <w:rFonts w:hint="eastAsia" w:ascii="宋体" w:hAnsi="宋体" w:eastAsia="宋体" w:cs="宋体"/>
          <w:sz w:val="24"/>
        </w:rPr>
        <w:t>13.1 买方在供方违约的情况下，如果：</w:t>
      </w:r>
    </w:p>
    <w:p>
      <w:pPr>
        <w:keepNext w:val="0"/>
        <w:keepLines w:val="0"/>
        <w:pageBreakBefore w:val="0"/>
        <w:widowControl/>
        <w:kinsoku/>
        <w:wordWrap/>
        <w:overflowPunct/>
        <w:topLinePunct w:val="0"/>
        <w:bidi w:val="0"/>
        <w:spacing w:line="360" w:lineRule="auto"/>
        <w:ind w:left="907" w:hanging="567"/>
        <w:textAlignment w:val="auto"/>
        <w:rPr>
          <w:rFonts w:hint="eastAsia" w:ascii="宋体" w:hAnsi="宋体" w:eastAsia="宋体" w:cs="宋体"/>
          <w:sz w:val="24"/>
        </w:rPr>
      </w:pPr>
      <w:r>
        <w:rPr>
          <w:rFonts w:hint="eastAsia" w:ascii="宋体" w:hAnsi="宋体" w:eastAsia="宋体" w:cs="宋体"/>
          <w:sz w:val="24"/>
        </w:rPr>
        <w:t xml:space="preserve">  1）供方未能在合同规定的期限或买方同意延长的期限内提供全部服务；</w:t>
      </w:r>
    </w:p>
    <w:p>
      <w:pPr>
        <w:keepNext w:val="0"/>
        <w:keepLines w:val="0"/>
        <w:pageBreakBefore w:val="0"/>
        <w:widowControl/>
        <w:kinsoku/>
        <w:wordWrap/>
        <w:overflowPunct/>
        <w:topLinePunct w:val="0"/>
        <w:bidi w:val="0"/>
        <w:spacing w:line="360" w:lineRule="auto"/>
        <w:ind w:left="907" w:hanging="567"/>
        <w:textAlignment w:val="auto"/>
        <w:rPr>
          <w:rFonts w:hint="eastAsia" w:ascii="宋体" w:hAnsi="宋体" w:eastAsia="宋体" w:cs="宋体"/>
          <w:sz w:val="24"/>
        </w:rPr>
      </w:pPr>
      <w:r>
        <w:rPr>
          <w:rFonts w:hint="eastAsia" w:ascii="宋体" w:hAnsi="宋体" w:eastAsia="宋体" w:cs="宋体"/>
          <w:sz w:val="24"/>
        </w:rPr>
        <w:t xml:space="preserve">  2）如果供方未能履行合同规定的其它义务，供方在收到买方发出的违约通知后30 天内，或经买方书面认可延长的时间内未能纠正其过失。买方可向供方发出书面通知，终止部分或全部合同。在这种情况下，并不影响买方向供方提出的索赔。</w:t>
      </w:r>
    </w:p>
    <w:p>
      <w:pPr>
        <w:keepNext w:val="0"/>
        <w:keepLines w:val="0"/>
        <w:pageBreakBefore w:val="0"/>
        <w:widowControl/>
        <w:kinsoku/>
        <w:wordWrap/>
        <w:overflowPunct/>
        <w:topLinePunct w:val="0"/>
        <w:bidi w:val="0"/>
        <w:spacing w:line="360" w:lineRule="auto"/>
        <w:ind w:left="510" w:hanging="510"/>
        <w:textAlignment w:val="auto"/>
        <w:rPr>
          <w:rFonts w:hint="eastAsia" w:ascii="宋体" w:hAnsi="宋体" w:eastAsia="宋体" w:cs="宋体"/>
          <w:sz w:val="24"/>
        </w:rPr>
      </w:pPr>
      <w:r>
        <w:rPr>
          <w:rFonts w:hint="eastAsia" w:ascii="宋体" w:hAnsi="宋体" w:eastAsia="宋体" w:cs="宋体"/>
          <w:sz w:val="24"/>
        </w:rPr>
        <w:t>13.2 在买方根据上述第13.1条规定，解除合同，买方可以依其认为适当的条件和方法购买未完成的类似服务，供方应对购买类似服务所超出的费用负责，其余违约责任按第9.1款执行。</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30" w:name="_Toc286758365"/>
      <w:r>
        <w:rPr>
          <w:rFonts w:hint="eastAsia" w:ascii="宋体" w:hAnsi="宋体" w:eastAsia="宋体" w:cs="宋体"/>
          <w:b/>
          <w:bCs/>
          <w:sz w:val="24"/>
        </w:rPr>
        <w:t>14. 破产解除合同</w:t>
      </w:r>
      <w:bookmarkEnd w:id="130"/>
    </w:p>
    <w:p>
      <w:pPr>
        <w:keepNext w:val="0"/>
        <w:keepLines w:val="0"/>
        <w:pageBreakBefore w:val="0"/>
        <w:widowControl/>
        <w:kinsoku/>
        <w:wordWrap/>
        <w:overflowPunct/>
        <w:topLinePunct w:val="0"/>
        <w:bidi w:val="0"/>
        <w:spacing w:line="360" w:lineRule="auto"/>
        <w:ind w:left="567" w:hanging="567"/>
        <w:textAlignment w:val="auto"/>
        <w:rPr>
          <w:rFonts w:hint="eastAsia" w:ascii="宋体" w:hAnsi="宋体" w:eastAsia="宋体" w:cs="宋体"/>
          <w:sz w:val="24"/>
        </w:rPr>
      </w:pPr>
      <w:r>
        <w:rPr>
          <w:rFonts w:hint="eastAsia" w:ascii="宋体" w:hAnsi="宋体" w:eastAsia="宋体" w:cs="宋体"/>
          <w:sz w:val="24"/>
        </w:rPr>
        <w:t>14.1 如果供方破产或无清偿能力时，买方可在任何时候以书面通知供方解除合同。该解除合同将不损害或影响买方已经采取或将要采取的补救措施的权利。</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31" w:name="_Toc286758367"/>
      <w:r>
        <w:rPr>
          <w:rFonts w:hint="eastAsia" w:ascii="宋体" w:hAnsi="宋体" w:eastAsia="宋体" w:cs="宋体"/>
          <w:b/>
          <w:bCs/>
          <w:sz w:val="24"/>
        </w:rPr>
        <w:t>15. 合同修改</w:t>
      </w:r>
      <w:bookmarkEnd w:id="131"/>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4"/>
        </w:rPr>
      </w:pPr>
      <w:r>
        <w:rPr>
          <w:rFonts w:hint="eastAsia" w:ascii="宋体" w:hAnsi="宋体" w:eastAsia="宋体" w:cs="宋体"/>
          <w:sz w:val="24"/>
        </w:rPr>
        <w:t>15.1 欲对合同条款进行任何改动，均须由买卖双方签署书面的合同修改书。</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32" w:name="_Toc286758369"/>
      <w:r>
        <w:rPr>
          <w:rFonts w:hint="eastAsia" w:ascii="宋体" w:hAnsi="宋体" w:eastAsia="宋体" w:cs="宋体"/>
          <w:b/>
          <w:bCs/>
          <w:sz w:val="24"/>
        </w:rPr>
        <w:t>16. 计量单位</w:t>
      </w:r>
      <w:bookmarkEnd w:id="132"/>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4"/>
        </w:rPr>
      </w:pPr>
      <w:r>
        <w:rPr>
          <w:rFonts w:hint="eastAsia" w:ascii="宋体" w:hAnsi="宋体" w:eastAsia="宋体" w:cs="宋体"/>
          <w:sz w:val="24"/>
        </w:rPr>
        <w:t>16.1 除规范要求中另有规定外，计量单位均使用国家法定计量单位。</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33" w:name="_Toc286758370"/>
      <w:r>
        <w:rPr>
          <w:rFonts w:hint="eastAsia" w:ascii="宋体" w:hAnsi="宋体" w:eastAsia="宋体" w:cs="宋体"/>
          <w:b/>
          <w:bCs/>
          <w:sz w:val="24"/>
        </w:rPr>
        <w:t>17. 适用法律</w:t>
      </w:r>
      <w:bookmarkEnd w:id="133"/>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4"/>
        </w:rPr>
      </w:pPr>
      <w:r>
        <w:rPr>
          <w:rFonts w:hint="eastAsia" w:ascii="宋体" w:hAnsi="宋体" w:eastAsia="宋体" w:cs="宋体"/>
          <w:sz w:val="24"/>
        </w:rPr>
        <w:t>17.1 本合同应按照中华人民共和国的法律进行解释。</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bCs/>
          <w:sz w:val="24"/>
        </w:rPr>
      </w:pPr>
      <w:bookmarkStart w:id="134" w:name="_Toc286758372"/>
      <w:r>
        <w:rPr>
          <w:rFonts w:hint="eastAsia" w:ascii="宋体" w:hAnsi="宋体" w:eastAsia="宋体" w:cs="宋体"/>
          <w:b/>
          <w:bCs/>
          <w:sz w:val="24"/>
        </w:rPr>
        <w:t>18. 合同生效及其他</w:t>
      </w:r>
      <w:bookmarkEnd w:id="134"/>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4"/>
        </w:rPr>
      </w:pPr>
      <w:r>
        <w:rPr>
          <w:rFonts w:hint="eastAsia" w:ascii="宋体" w:hAnsi="宋体" w:eastAsia="宋体" w:cs="宋体"/>
          <w:sz w:val="24"/>
        </w:rPr>
        <w:t>18.1 合同应在双方签字并盖章后开始生效。</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4"/>
        </w:rPr>
      </w:pPr>
      <w:r>
        <w:rPr>
          <w:rFonts w:hint="eastAsia" w:ascii="宋体" w:hAnsi="宋体" w:eastAsia="宋体" w:cs="宋体"/>
          <w:sz w:val="24"/>
        </w:rPr>
        <w:t>18.2 本合同一式</w:t>
      </w:r>
      <w:r>
        <w:rPr>
          <w:rFonts w:hint="eastAsia" w:cs="宋体"/>
          <w:sz w:val="24"/>
          <w:lang w:val="en-US" w:eastAsia="zh-CN"/>
        </w:rPr>
        <w:t xml:space="preserve">   </w:t>
      </w:r>
      <w:r>
        <w:rPr>
          <w:rFonts w:hint="eastAsia" w:ascii="宋体" w:hAnsi="宋体" w:eastAsia="宋体" w:cs="宋体"/>
          <w:sz w:val="24"/>
        </w:rPr>
        <w:t>份，以中文书写，双方各执</w:t>
      </w:r>
      <w:r>
        <w:rPr>
          <w:rFonts w:hint="eastAsia" w:cs="宋体"/>
          <w:sz w:val="24"/>
          <w:lang w:val="en-US" w:eastAsia="zh-CN"/>
        </w:rPr>
        <w:t xml:space="preserve">   </w:t>
      </w:r>
      <w:r>
        <w:rPr>
          <w:rFonts w:hint="eastAsia" w:ascii="宋体" w:hAnsi="宋体" w:eastAsia="宋体" w:cs="宋体"/>
          <w:sz w:val="24"/>
        </w:rPr>
        <w:t>份，采购代理机构</w:t>
      </w:r>
      <w:r>
        <w:rPr>
          <w:rFonts w:hint="eastAsia" w:cs="宋体"/>
          <w:sz w:val="24"/>
          <w:lang w:val="en-US" w:eastAsia="zh-CN"/>
        </w:rPr>
        <w:t xml:space="preserve">   </w:t>
      </w:r>
      <w:r>
        <w:rPr>
          <w:rFonts w:hint="eastAsia" w:ascii="宋体" w:hAnsi="宋体" w:eastAsia="宋体" w:cs="宋体"/>
          <w:sz w:val="24"/>
        </w:rPr>
        <w:t>份。</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4"/>
        </w:rPr>
      </w:pPr>
      <w:r>
        <w:rPr>
          <w:rFonts w:hint="eastAsia" w:ascii="宋体" w:hAnsi="宋体" w:eastAsia="宋体" w:cs="宋体"/>
          <w:sz w:val="24"/>
        </w:rPr>
        <w:t>18.3  本合同文件是磋商文件中的一部分，一旦供方提交响应文件，表明供方完全理解、明白、接受本合同全部条款，供方不得以任何理由对任何条款，依据《中华人民共和国民法典》规定，主张为格式条款。</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4"/>
        </w:rPr>
      </w:pPr>
      <w:r>
        <w:rPr>
          <w:rFonts w:hint="eastAsia" w:ascii="宋体" w:hAnsi="宋体" w:eastAsia="宋体" w:cs="宋体"/>
          <w:sz w:val="24"/>
        </w:rPr>
        <w:t>18.4 如需修改或补充合同内容，经协商，双方应签署书面修改或补充协议，该协议将作为本合同的一个组成部分。</w:t>
      </w:r>
    </w:p>
    <w:p>
      <w:pPr>
        <w:keepNext w:val="0"/>
        <w:keepLines w:val="0"/>
        <w:pageBreakBefore w:val="0"/>
        <w:widowControl/>
        <w:tabs>
          <w:tab w:val="center" w:pos="4153"/>
        </w:tabs>
        <w:kinsoku/>
        <w:wordWrap/>
        <w:overflowPunct/>
        <w:topLinePunct w:val="0"/>
        <w:bidi w:val="0"/>
        <w:spacing w:line="360" w:lineRule="auto"/>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甲方（盖章）：________　　　     乙方（盖章）：________</w:t>
      </w:r>
    </w:p>
    <w:p>
      <w:pPr>
        <w:keepNext w:val="0"/>
        <w:keepLines w:val="0"/>
        <w:pageBreakBefore w:val="0"/>
        <w:widowControl/>
        <w:tabs>
          <w:tab w:val="center" w:pos="4153"/>
        </w:tabs>
        <w:kinsoku/>
        <w:wordWrap/>
        <w:overflowPunct/>
        <w:topLinePunct w:val="0"/>
        <w:bidi w:val="0"/>
        <w:spacing w:line="360" w:lineRule="auto"/>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签约代表（签字）：________　　   签约代表（签字）：________</w:t>
      </w:r>
    </w:p>
    <w:p>
      <w:pPr>
        <w:keepNext w:val="0"/>
        <w:keepLines w:val="0"/>
        <w:pageBreakBefore w:val="0"/>
        <w:widowControl/>
        <w:tabs>
          <w:tab w:val="center" w:pos="4153"/>
        </w:tabs>
        <w:kinsoku/>
        <w:wordWrap/>
        <w:overflowPunct/>
        <w:topLinePunct w:val="0"/>
        <w:bidi w:val="0"/>
        <w:spacing w:line="360" w:lineRule="auto"/>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地址：________　　　　　　　     地址：________</w:t>
      </w:r>
    </w:p>
    <w:p>
      <w:pPr>
        <w:keepNext w:val="0"/>
        <w:keepLines w:val="0"/>
        <w:pageBreakBefore w:val="0"/>
        <w:widowControl/>
        <w:tabs>
          <w:tab w:val="center" w:pos="4153"/>
        </w:tabs>
        <w:kinsoku/>
        <w:wordWrap/>
        <w:overflowPunct/>
        <w:topLinePunct w:val="0"/>
        <w:bidi w:val="0"/>
        <w:spacing w:line="360" w:lineRule="auto"/>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电话：________　　　　　　　     电话：________</w:t>
      </w:r>
    </w:p>
    <w:p>
      <w:pPr>
        <w:keepNext w:val="0"/>
        <w:keepLines w:val="0"/>
        <w:pageBreakBefore w:val="0"/>
        <w:widowControl/>
        <w:tabs>
          <w:tab w:val="center" w:pos="4153"/>
        </w:tabs>
        <w:kinsoku/>
        <w:wordWrap/>
        <w:overflowPunct/>
        <w:topLinePunct w:val="0"/>
        <w:bidi w:val="0"/>
        <w:spacing w:line="360" w:lineRule="auto"/>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传真：________　　　　　　　     传真：________</w:t>
      </w:r>
    </w:p>
    <w:p>
      <w:pPr>
        <w:keepNext w:val="0"/>
        <w:keepLines w:val="0"/>
        <w:pageBreakBefore w:val="0"/>
        <w:widowControl/>
        <w:tabs>
          <w:tab w:val="center" w:pos="4153"/>
        </w:tabs>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000000"/>
          <w:kern w:val="0"/>
          <w:sz w:val="24"/>
        </w:rPr>
        <w:t>________年____月____日　　　     ________年____月____日</w:t>
      </w:r>
    </w:p>
    <w:p>
      <w:pPr>
        <w:spacing w:line="360" w:lineRule="auto"/>
        <w:ind w:firstLine="482" w:firstLineChars="200"/>
        <w:rPr>
          <w:rFonts w:hint="eastAsia" w:ascii="宋体" w:hAnsi="宋体" w:eastAsia="宋体" w:cs="宋体"/>
          <w:sz w:val="24"/>
          <w:szCs w:val="24"/>
        </w:rPr>
        <w:sectPr>
          <w:pgSz w:w="11907" w:h="16840"/>
          <w:pgMar w:top="1474" w:right="1134" w:bottom="1474" w:left="1701" w:header="1134" w:footer="851" w:gutter="0"/>
          <w:pgBorders>
            <w:top w:val="none" w:sz="0" w:space="0"/>
            <w:left w:val="none" w:sz="0" w:space="0"/>
            <w:bottom w:val="none" w:sz="0" w:space="0"/>
            <w:right w:val="none" w:sz="0" w:space="0"/>
          </w:pgBorders>
          <w:cols w:space="425" w:num="1"/>
          <w:docGrid w:linePitch="326" w:charSpace="0"/>
        </w:sectPr>
      </w:pPr>
      <w:r>
        <w:rPr>
          <w:rFonts w:hint="eastAsia" w:ascii="宋体" w:hAnsi="宋体" w:eastAsia="宋体" w:cs="宋体"/>
          <w:b/>
          <w:color w:val="auto"/>
          <w:sz w:val="24"/>
          <w:szCs w:val="24"/>
          <w:shd w:val="pct10" w:color="auto" w:fill="FFFFFF"/>
        </w:rPr>
        <w:t>注：该合同格式仅为主要条款、以最终双方签订合同条款为准</w:t>
      </w:r>
      <w:r>
        <w:rPr>
          <w:rFonts w:hint="eastAsia" w:ascii="宋体" w:hAnsi="宋体" w:eastAsia="宋体" w:cs="宋体"/>
          <w:b/>
          <w:color w:val="auto"/>
          <w:sz w:val="24"/>
          <w:szCs w:val="24"/>
          <w:shd w:val="pct10" w:color="auto" w:fill="FFFFFF"/>
          <w:lang w:eastAsia="zh-CN"/>
        </w:rPr>
        <w:t>，</w:t>
      </w:r>
      <w:r>
        <w:rPr>
          <w:rFonts w:hint="eastAsia" w:ascii="宋体" w:hAnsi="宋体" w:eastAsia="宋体" w:cs="宋体"/>
          <w:b/>
          <w:color w:val="auto"/>
          <w:sz w:val="24"/>
          <w:szCs w:val="24"/>
          <w:shd w:val="pct10" w:color="auto" w:fill="FFFFFF"/>
        </w:rPr>
        <w:t>合同内容不得违背本采购文件实质性要求。</w:t>
      </w:r>
    </w:p>
    <w:p>
      <w:pPr>
        <w:pStyle w:val="56"/>
        <w:spacing w:before="0" w:line="360" w:lineRule="auto"/>
        <w:rPr>
          <w:rFonts w:hint="eastAsia"/>
        </w:rPr>
      </w:pPr>
      <w:bookmarkStart w:id="135" w:name="_Toc29936"/>
      <w:bookmarkStart w:id="136" w:name="_Toc81557830"/>
      <w:bookmarkStart w:id="137" w:name="_Toc4263593"/>
      <w:r>
        <w:rPr>
          <w:color w:val="000000" w:themeColor="text1"/>
          <w:sz w:val="32"/>
          <w14:textFill>
            <w14:solidFill>
              <w14:schemeClr w14:val="tx1"/>
            </w14:solidFill>
          </w14:textFill>
        </w:rPr>
        <w:t>第五章</w:t>
      </w:r>
      <w:r>
        <w:rPr>
          <w:rFonts w:hint="eastAsia"/>
          <w:color w:val="000000" w:themeColor="text1"/>
          <w:sz w:val="32"/>
          <w14:textFill>
            <w14:solidFill>
              <w14:schemeClr w14:val="tx1"/>
            </w14:solidFill>
          </w14:textFill>
        </w:rPr>
        <w:t xml:space="preserve"> 采购需求</w:t>
      </w:r>
      <w:bookmarkEnd w:id="135"/>
      <w:bookmarkEnd w:id="136"/>
      <w:bookmarkEnd w:id="137"/>
      <w:bookmarkStart w:id="138" w:name="_Toc524608713"/>
      <w:bookmarkStart w:id="139" w:name="_Toc25240925"/>
      <w:bookmarkStart w:id="140" w:name="_Toc524608370"/>
      <w:bookmarkStart w:id="141" w:name="_Toc524607994"/>
      <w:bookmarkStart w:id="142" w:name="_Toc524607765"/>
      <w:bookmarkStart w:id="143" w:name="_Toc459659313"/>
      <w:bookmarkStart w:id="144" w:name="_Toc523786019"/>
    </w:p>
    <w:p>
      <w:pPr>
        <w:spacing w:line="360" w:lineRule="auto"/>
        <w:rPr>
          <w:ins w:id="73" w:author="王昕磊" w:date="2024-07-17T15:22:53Z"/>
          <w:rStyle w:val="82"/>
          <w:rFonts w:hint="eastAsia"/>
          <w:b/>
        </w:rPr>
      </w:pPr>
      <w:r>
        <w:rPr>
          <w:rStyle w:val="82"/>
          <w:rFonts w:hint="eastAsia"/>
          <w:b/>
          <w:lang w:val="en-US" w:eastAsia="zh-CN"/>
        </w:rPr>
        <w:t>一</w:t>
      </w:r>
      <w:r>
        <w:rPr>
          <w:rStyle w:val="82"/>
          <w:rFonts w:hint="eastAsia"/>
          <w:b/>
        </w:rPr>
        <w:t>、技术要求</w:t>
      </w:r>
    </w:p>
    <w:p>
      <w:pPr>
        <w:spacing w:line="560" w:lineRule="exact"/>
        <w:jc w:val="left"/>
        <w:rPr>
          <w:ins w:id="74" w:author="王昕磊" w:date="2024-07-17T15:22:54Z"/>
          <w:rFonts w:hint="eastAsia" w:ascii="仿宋" w:hAnsi="仿宋" w:eastAsia="仿宋" w:cs="仿宋"/>
          <w:color w:val="000000"/>
          <w:sz w:val="28"/>
          <w:szCs w:val="28"/>
          <w:shd w:val="clear"/>
          <w:lang w:val="en-US" w:eastAsia="zh-CN"/>
        </w:rPr>
      </w:pPr>
      <w:ins w:id="75" w:author="王昕磊" w:date="2024-07-17T15:22:54Z">
        <w:r>
          <w:rPr>
            <w:rFonts w:hint="eastAsia" w:ascii="仿宋" w:hAnsi="仿宋" w:eastAsia="仿宋" w:cs="仿宋"/>
            <w:color w:val="000000"/>
            <w:sz w:val="28"/>
            <w:szCs w:val="28"/>
            <w:shd w:val="clear"/>
            <w:lang w:val="en-US" w:eastAsia="zh-CN"/>
          </w:rPr>
          <w:t>1.本次采购项目内容包括江西中医药大学附属医院西湖院区制剂大楼一楼文化展示区设计、制作及安装。</w:t>
        </w:r>
      </w:ins>
    </w:p>
    <w:p>
      <w:pPr>
        <w:spacing w:line="560" w:lineRule="exact"/>
        <w:ind w:firstLine="440" w:firstLineChars="200"/>
        <w:jc w:val="left"/>
        <w:rPr>
          <w:ins w:id="76" w:author="王昕磊" w:date="2024-07-17T15:22:54Z"/>
          <w:rFonts w:hint="eastAsia" w:ascii="微软雅黑" w:hAnsi="微软雅黑" w:eastAsia="微软雅黑" w:cs="微软雅黑"/>
          <w:color w:val="000000"/>
          <w:sz w:val="22"/>
          <w:szCs w:val="22"/>
          <w:shd w:val="clear"/>
          <w:lang w:val="en-US" w:eastAsia="zh-CN"/>
        </w:rPr>
      </w:pPr>
      <w:ins w:id="77" w:author="王昕磊" w:date="2024-07-17T15:22:54Z">
        <w:r>
          <w:rPr>
            <w:rFonts w:hint="eastAsia" w:ascii="微软雅黑" w:hAnsi="微软雅黑" w:eastAsia="微软雅黑" w:cs="微软雅黑"/>
            <w:color w:val="000000"/>
            <w:sz w:val="22"/>
            <w:szCs w:val="22"/>
            <w:shd w:val="clear"/>
            <w:lang w:val="en-US" w:eastAsia="zh-CN"/>
          </w:rPr>
          <w:t>采购人可根据现场实际情况调整具体数量、种类，项目最终按实际发生量结算。</w:t>
        </w:r>
      </w:ins>
    </w:p>
    <w:p>
      <w:pPr>
        <w:numPr>
          <w:ilvl w:val="0"/>
          <w:numId w:val="0"/>
        </w:numPr>
        <w:spacing w:line="560" w:lineRule="exact"/>
        <w:ind w:firstLine="0" w:firstLineChars="0"/>
        <w:jc w:val="left"/>
        <w:rPr>
          <w:ins w:id="78" w:author="王昕磊" w:date="2024-07-17T15:22:54Z"/>
          <w:rFonts w:hint="eastAsia" w:ascii="仿宋" w:hAnsi="仿宋" w:eastAsia="仿宋" w:cs="仿宋"/>
          <w:b w:val="0"/>
          <w:bCs w:val="0"/>
          <w:color w:val="000000"/>
          <w:sz w:val="28"/>
          <w:szCs w:val="28"/>
        </w:rPr>
      </w:pPr>
      <w:ins w:id="79" w:author="王昕磊" w:date="2024-07-17T15:22:54Z">
        <w:r>
          <w:rPr>
            <w:rFonts w:hint="eastAsia" w:ascii="仿宋" w:hAnsi="仿宋" w:eastAsia="仿宋" w:cs="仿宋"/>
            <w:b w:val="0"/>
            <w:bCs w:val="0"/>
            <w:color w:val="000000"/>
            <w:kern w:val="2"/>
            <w:sz w:val="28"/>
            <w:szCs w:val="28"/>
            <w:lang w:val="en-US" w:eastAsia="zh-CN" w:bidi="ar-SA"/>
          </w:rPr>
          <w:t>2.</w:t>
        </w:r>
      </w:ins>
      <w:ins w:id="80" w:author="王昕磊" w:date="2024-07-17T15:22:54Z">
        <w:r>
          <w:rPr>
            <w:rFonts w:hint="eastAsia" w:ascii="仿宋" w:hAnsi="仿宋" w:eastAsia="仿宋" w:cs="仿宋"/>
            <w:b w:val="0"/>
            <w:bCs w:val="0"/>
            <w:color w:val="000000"/>
            <w:sz w:val="28"/>
            <w:szCs w:val="28"/>
            <w:lang w:val="en-US" w:eastAsia="zh-CN"/>
          </w:rPr>
          <w:t>项目</w:t>
        </w:r>
      </w:ins>
      <w:ins w:id="81" w:author="王昕磊" w:date="2024-07-17T15:22:54Z">
        <w:r>
          <w:rPr>
            <w:rFonts w:hint="eastAsia" w:ascii="仿宋" w:hAnsi="仿宋" w:eastAsia="仿宋" w:cs="仿宋"/>
            <w:b w:val="0"/>
            <w:bCs w:val="0"/>
            <w:color w:val="000000"/>
            <w:sz w:val="28"/>
            <w:szCs w:val="28"/>
          </w:rPr>
          <w:t>要求</w:t>
        </w:r>
      </w:ins>
      <w:ins w:id="82" w:author="王昕磊" w:date="2024-07-17T15:22:54Z">
        <w:r>
          <w:rPr>
            <w:rFonts w:hint="eastAsia" w:ascii="仿宋" w:hAnsi="仿宋" w:eastAsia="仿宋" w:cs="仿宋"/>
            <w:b w:val="0"/>
            <w:bCs w:val="0"/>
            <w:color w:val="000000"/>
            <w:sz w:val="28"/>
            <w:szCs w:val="28"/>
            <w:lang w:eastAsia="zh-CN"/>
          </w:rPr>
          <w:t>：</w:t>
        </w:r>
      </w:ins>
    </w:p>
    <w:p>
      <w:pPr>
        <w:keepNext w:val="0"/>
        <w:keepLines w:val="0"/>
        <w:pageBreakBefore w:val="0"/>
        <w:widowControl/>
        <w:kinsoku/>
        <w:wordWrap/>
        <w:overflowPunct/>
        <w:topLinePunct w:val="0"/>
        <w:autoSpaceDE/>
        <w:autoSpaceDN/>
        <w:bidi w:val="0"/>
        <w:adjustRightInd/>
        <w:snapToGrid/>
        <w:spacing w:line="560" w:lineRule="exact"/>
        <w:ind w:left="0"/>
        <w:jc w:val="left"/>
        <w:textAlignment w:val="auto"/>
        <w:rPr>
          <w:ins w:id="83" w:author="王昕磊" w:date="2024-07-17T15:22:54Z"/>
          <w:rFonts w:hint="eastAsia" w:ascii="仿宋" w:hAnsi="仿宋" w:eastAsia="仿宋" w:cs="仿宋"/>
          <w:color w:val="000000"/>
          <w:sz w:val="28"/>
          <w:szCs w:val="28"/>
        </w:rPr>
      </w:pPr>
      <w:ins w:id="84" w:author="王昕磊" w:date="2024-07-17T15:22:54Z">
        <w:r>
          <w:rPr>
            <w:rFonts w:hint="eastAsia" w:ascii="仿宋" w:hAnsi="仿宋" w:eastAsia="仿宋" w:cs="仿宋"/>
            <w:color w:val="000000"/>
            <w:sz w:val="28"/>
            <w:szCs w:val="28"/>
          </w:rPr>
          <w:t>（1）供应商完成标的所需所有材料均需满足国家质量标准。</w:t>
        </w:r>
      </w:ins>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ins w:id="85" w:author="王昕磊" w:date="2024-07-17T15:22:54Z"/>
          <w:rFonts w:hint="eastAsia" w:ascii="仿宋" w:hAnsi="仿宋" w:eastAsia="仿宋" w:cs="仿宋"/>
          <w:color w:val="000000"/>
          <w:sz w:val="28"/>
          <w:szCs w:val="28"/>
        </w:rPr>
      </w:pPr>
      <w:ins w:id="86" w:author="王昕磊" w:date="2024-07-17T15:22:54Z">
        <w:r>
          <w:rPr>
            <w:rFonts w:hint="eastAsia" w:ascii="仿宋" w:hAnsi="仿宋" w:eastAsia="仿宋" w:cs="仿宋"/>
            <w:bCs w:val="0"/>
            <w:color w:val="000000"/>
            <w:sz w:val="28"/>
            <w:szCs w:val="28"/>
          </w:rPr>
          <w:t>（2）本项目需按国家规范标准执行并且质量标准达到合格。</w:t>
        </w:r>
      </w:ins>
    </w:p>
    <w:p>
      <w:pPr>
        <w:keepNext w:val="0"/>
        <w:keepLines w:val="0"/>
        <w:widowControl/>
        <w:spacing w:line="560" w:lineRule="exact"/>
        <w:jc w:val="left"/>
        <w:rPr>
          <w:ins w:id="87" w:author="王昕磊" w:date="2024-07-17T15:22:54Z"/>
          <w:rFonts w:hint="eastAsia"/>
          <w:lang w:val="en-US" w:eastAsia="zh-CN"/>
        </w:rPr>
      </w:pPr>
      <w:ins w:id="88" w:author="王昕磊" w:date="2024-07-17T15:22:54Z">
        <w:r>
          <w:rPr>
            <w:rFonts w:hint="eastAsia" w:ascii="仿宋" w:hAnsi="仿宋" w:eastAsia="仿宋" w:cs="仿宋"/>
            <w:bCs w:val="0"/>
            <w:color w:val="000000"/>
            <w:sz w:val="28"/>
            <w:szCs w:val="28"/>
            <w:lang w:val="en-US" w:eastAsia="zh-CN"/>
          </w:rPr>
          <w:t>3.设计方案需经采购人同意，方可实施制作与安装，设计时间计入交货时间，请供应商自行考虑。</w:t>
        </w:r>
      </w:ins>
    </w:p>
    <w:p>
      <w:pPr>
        <w:keepNext w:val="0"/>
        <w:keepLines w:val="0"/>
        <w:widowControl/>
        <w:spacing w:line="560" w:lineRule="exact"/>
        <w:jc w:val="left"/>
        <w:rPr>
          <w:ins w:id="89" w:author="王昕磊" w:date="2024-07-18T14:37:34Z"/>
          <w:rFonts w:hint="eastAsia" w:ascii="仿宋" w:hAnsi="仿宋" w:eastAsia="仿宋" w:cs="仿宋"/>
          <w:bCs w:val="0"/>
          <w:color w:val="000000"/>
          <w:sz w:val="28"/>
          <w:szCs w:val="28"/>
          <w:lang w:val="en-US" w:eastAsia="zh-CN"/>
        </w:rPr>
      </w:pPr>
      <w:ins w:id="90" w:author="王昕磊" w:date="2024-07-17T15:22:54Z">
        <w:r>
          <w:rPr>
            <w:rFonts w:hint="eastAsia" w:ascii="仿宋" w:hAnsi="仿宋" w:eastAsia="仿宋" w:cs="仿宋"/>
            <w:bCs w:val="0"/>
            <w:color w:val="000000"/>
            <w:sz w:val="28"/>
            <w:szCs w:val="28"/>
            <w:lang w:val="en-US" w:eastAsia="zh-CN"/>
          </w:rPr>
          <w:t>4.供应商可自行前往实地考察，充分了解实际情况，预期困难以及采购人要求后进行报价。供应商须按要求填写分项报价单，单价不得超过控制价，否则作为无效响应。</w:t>
        </w:r>
      </w:ins>
    </w:p>
    <w:tbl>
      <w:tblPr>
        <w:tblW w:w="14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501"/>
        <w:gridCol w:w="7447"/>
        <w:gridCol w:w="854"/>
        <w:gridCol w:w="941"/>
        <w:gridCol w:w="1458"/>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ins w:id="91" w:author="王昕磊" w:date="2024-07-18T14:37:34Z"/>
        </w:trPr>
        <w:tc>
          <w:tcPr>
            <w:tcW w:w="25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92" w:author="王昕磊" w:date="2024-07-18T14:37:34Z"/>
                <w:rFonts w:hint="eastAsia" w:ascii="宋体" w:hAnsi="宋体" w:eastAsia="宋体" w:cs="宋体"/>
                <w:b/>
                <w:bCs/>
                <w:i w:val="0"/>
                <w:iCs w:val="0"/>
                <w:color w:val="000000"/>
                <w:sz w:val="24"/>
                <w:szCs w:val="24"/>
                <w:u w:val="none"/>
              </w:rPr>
            </w:pPr>
            <w:ins w:id="93" w:author="王昕磊" w:date="2024-07-18T14:37:34Z">
              <w:r>
                <w:rPr>
                  <w:rFonts w:hint="eastAsia" w:ascii="宋体" w:hAnsi="宋体" w:eastAsia="宋体" w:cs="宋体"/>
                  <w:b/>
                  <w:bCs/>
                  <w:i w:val="0"/>
                  <w:iCs w:val="0"/>
                  <w:color w:val="000000"/>
                  <w:kern w:val="0"/>
                  <w:sz w:val="24"/>
                  <w:szCs w:val="24"/>
                  <w:u w:val="none"/>
                  <w:bdr w:val="none" w:color="auto" w:sz="0" w:space="0"/>
                  <w:lang w:val="en-US" w:eastAsia="zh-CN" w:bidi="ar"/>
                </w:rPr>
                <w:t>项目名称</w:t>
              </w:r>
            </w:ins>
          </w:p>
        </w:tc>
        <w:tc>
          <w:tcPr>
            <w:tcW w:w="74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94" w:author="王昕磊" w:date="2024-07-18T14:37:34Z"/>
                <w:rFonts w:hint="eastAsia" w:ascii="宋体" w:hAnsi="宋体" w:eastAsia="宋体" w:cs="宋体"/>
                <w:b/>
                <w:bCs/>
                <w:i w:val="0"/>
                <w:iCs w:val="0"/>
                <w:color w:val="000000"/>
                <w:sz w:val="24"/>
                <w:szCs w:val="24"/>
                <w:u w:val="none"/>
              </w:rPr>
            </w:pPr>
            <w:ins w:id="95" w:author="王昕磊" w:date="2024-07-18T14:37:34Z">
              <w:r>
                <w:rPr>
                  <w:rFonts w:hint="eastAsia" w:ascii="宋体" w:hAnsi="宋体" w:eastAsia="宋体" w:cs="宋体"/>
                  <w:b/>
                  <w:bCs/>
                  <w:i w:val="0"/>
                  <w:iCs w:val="0"/>
                  <w:color w:val="000000"/>
                  <w:kern w:val="0"/>
                  <w:sz w:val="24"/>
                  <w:szCs w:val="24"/>
                  <w:u w:val="none"/>
                  <w:bdr w:val="none" w:color="auto" w:sz="0" w:space="0"/>
                  <w:lang w:val="en-US" w:eastAsia="zh-CN" w:bidi="ar"/>
                </w:rPr>
                <w:t>项目特征工艺描述</w:t>
              </w:r>
            </w:ins>
          </w:p>
        </w:tc>
        <w:tc>
          <w:tcPr>
            <w:tcW w:w="8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96" w:author="王昕磊" w:date="2024-07-18T14:37:34Z"/>
                <w:rFonts w:hint="eastAsia" w:ascii="宋体" w:hAnsi="宋体" w:eastAsia="宋体" w:cs="宋体"/>
                <w:b/>
                <w:bCs/>
                <w:i w:val="0"/>
                <w:iCs w:val="0"/>
                <w:color w:val="000000"/>
                <w:sz w:val="24"/>
                <w:szCs w:val="24"/>
                <w:u w:val="none"/>
              </w:rPr>
            </w:pPr>
            <w:ins w:id="97" w:author="王昕磊" w:date="2024-07-18T14:37:34Z">
              <w:r>
                <w:rPr>
                  <w:rFonts w:hint="eastAsia" w:ascii="宋体" w:hAnsi="宋体" w:eastAsia="宋体" w:cs="宋体"/>
                  <w:b/>
                  <w:bCs/>
                  <w:i w:val="0"/>
                  <w:iCs w:val="0"/>
                  <w:color w:val="000000"/>
                  <w:kern w:val="0"/>
                  <w:sz w:val="24"/>
                  <w:szCs w:val="24"/>
                  <w:u w:val="none"/>
                  <w:bdr w:val="none" w:color="auto" w:sz="0" w:space="0"/>
                  <w:lang w:val="en-US" w:eastAsia="zh-CN" w:bidi="ar"/>
                </w:rPr>
                <w:t xml:space="preserve">计量 </w:t>
              </w:r>
            </w:ins>
            <w:ins w:id="98" w:author="王昕磊" w:date="2024-07-18T14:37:34Z">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ins>
            <w:ins w:id="99" w:author="王昕磊" w:date="2024-07-18T14:37:34Z">
              <w:r>
                <w:rPr>
                  <w:rFonts w:hint="eastAsia" w:ascii="宋体" w:hAnsi="宋体" w:eastAsia="宋体" w:cs="宋体"/>
                  <w:b/>
                  <w:bCs/>
                  <w:i w:val="0"/>
                  <w:iCs w:val="0"/>
                  <w:color w:val="000000"/>
                  <w:kern w:val="0"/>
                  <w:sz w:val="24"/>
                  <w:szCs w:val="24"/>
                  <w:u w:val="none"/>
                  <w:bdr w:val="none" w:color="auto" w:sz="0" w:space="0"/>
                  <w:lang w:val="en-US" w:eastAsia="zh-CN" w:bidi="ar"/>
                </w:rPr>
                <w:t>单位</w:t>
              </w:r>
            </w:ins>
          </w:p>
        </w:tc>
        <w:tc>
          <w:tcPr>
            <w:tcW w:w="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00" w:author="王昕磊" w:date="2024-07-18T14:37:34Z"/>
                <w:rFonts w:hint="eastAsia" w:ascii="宋体" w:hAnsi="宋体" w:eastAsia="宋体" w:cs="宋体"/>
                <w:b/>
                <w:bCs/>
                <w:i w:val="0"/>
                <w:iCs w:val="0"/>
                <w:color w:val="000000"/>
                <w:sz w:val="24"/>
                <w:szCs w:val="24"/>
                <w:u w:val="none"/>
              </w:rPr>
            </w:pPr>
            <w:ins w:id="101" w:author="王昕磊" w:date="2024-07-18T14:37:34Z">
              <w:r>
                <w:rPr>
                  <w:rFonts w:hint="eastAsia" w:ascii="宋体" w:hAnsi="宋体" w:eastAsia="宋体" w:cs="宋体"/>
                  <w:b/>
                  <w:bCs/>
                  <w:i w:val="0"/>
                  <w:iCs w:val="0"/>
                  <w:color w:val="000000"/>
                  <w:kern w:val="0"/>
                  <w:sz w:val="24"/>
                  <w:szCs w:val="24"/>
                  <w:u w:val="none"/>
                  <w:bdr w:val="none" w:color="auto" w:sz="0" w:space="0"/>
                  <w:lang w:val="en-US" w:eastAsia="zh-CN" w:bidi="ar"/>
                </w:rPr>
                <w:t>工程量</w:t>
              </w:r>
            </w:ins>
          </w:p>
        </w:tc>
        <w:tc>
          <w:tcPr>
            <w:tcW w:w="14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02" w:author="王昕磊" w:date="2024-07-18T14:37:34Z"/>
                <w:rFonts w:hint="eastAsia" w:ascii="宋体" w:hAnsi="宋体" w:eastAsia="宋体" w:cs="宋体"/>
                <w:b/>
                <w:bCs/>
                <w:i w:val="0"/>
                <w:iCs w:val="0"/>
                <w:color w:val="000000"/>
                <w:sz w:val="24"/>
                <w:szCs w:val="24"/>
                <w:u w:val="none"/>
              </w:rPr>
            </w:pPr>
            <w:ins w:id="103" w:author="王昕磊" w:date="2024-07-18T14:37:34Z">
              <w:r>
                <w:rPr>
                  <w:rFonts w:hint="eastAsia" w:ascii="宋体" w:hAnsi="宋体" w:eastAsia="宋体" w:cs="宋体"/>
                  <w:b/>
                  <w:bCs/>
                  <w:i w:val="0"/>
                  <w:iCs w:val="0"/>
                  <w:color w:val="000000"/>
                  <w:kern w:val="0"/>
                  <w:sz w:val="24"/>
                  <w:szCs w:val="24"/>
                  <w:u w:val="none"/>
                  <w:bdr w:val="none" w:color="auto" w:sz="0" w:space="0"/>
                  <w:lang w:val="en-US" w:eastAsia="zh-CN" w:bidi="ar"/>
                </w:rPr>
                <w:t>最高控制价（元）</w:t>
              </w:r>
            </w:ins>
          </w:p>
        </w:tc>
        <w:tc>
          <w:tcPr>
            <w:tcW w:w="16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04" w:author="王昕磊" w:date="2024-07-18T14:37:34Z"/>
                <w:rFonts w:hint="eastAsia" w:ascii="宋体" w:hAnsi="宋体" w:eastAsia="宋体" w:cs="宋体"/>
                <w:b/>
                <w:bCs/>
                <w:i w:val="0"/>
                <w:iCs w:val="0"/>
                <w:color w:val="000000"/>
                <w:sz w:val="24"/>
                <w:szCs w:val="24"/>
                <w:u w:val="none"/>
              </w:rPr>
            </w:pPr>
            <w:ins w:id="105" w:author="王昕磊" w:date="2024-07-18T14:37:34Z">
              <w:r>
                <w:rPr>
                  <w:rFonts w:hint="eastAsia" w:ascii="宋体" w:hAnsi="宋体" w:eastAsia="宋体" w:cs="宋体"/>
                  <w:b/>
                  <w:bCs/>
                  <w:i w:val="0"/>
                  <w:iCs w:val="0"/>
                  <w:color w:val="000000"/>
                  <w:kern w:val="0"/>
                  <w:sz w:val="24"/>
                  <w:szCs w:val="24"/>
                  <w:u w:val="none"/>
                  <w:bdr w:val="none" w:color="auto" w:sz="0" w:space="0"/>
                  <w:lang w:val="en-US" w:eastAsia="zh-CN" w:bidi="ar"/>
                </w:rPr>
                <w:t>报价（元）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ins w:id="106" w:author="王昕磊" w:date="2024-07-18T14:37:34Z"/>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ins w:id="107" w:author="王昕磊" w:date="2024-07-18T14:37:34Z"/>
                <w:rFonts w:hint="eastAsia" w:ascii="宋体" w:hAnsi="宋体" w:eastAsia="宋体" w:cs="宋体"/>
                <w:i w:val="0"/>
                <w:iCs w:val="0"/>
                <w:color w:val="000000"/>
                <w:sz w:val="24"/>
                <w:szCs w:val="24"/>
                <w:u w:val="none"/>
              </w:rPr>
            </w:pPr>
            <w:ins w:id="108"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大厅形象背景墙</w:t>
              </w:r>
            </w:ins>
          </w:p>
        </w:tc>
        <w:tc>
          <w:tcPr>
            <w:tcW w:w="74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109" w:author="王昕磊" w:date="2024-07-18T14:37:34Z"/>
                <w:rFonts w:hint="eastAsia" w:ascii="宋体" w:hAnsi="宋体" w:eastAsia="宋体" w:cs="宋体"/>
                <w:i w:val="0"/>
                <w:iCs w:val="0"/>
                <w:color w:val="000000"/>
                <w:sz w:val="24"/>
                <w:szCs w:val="24"/>
                <w:u w:val="none"/>
              </w:rPr>
            </w:pPr>
            <w:ins w:id="110"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1.尺寸：3000*6000mm</w:t>
              </w:r>
            </w:ins>
            <w:ins w:id="111"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br w:type="textWrapping"/>
              </w:r>
            </w:ins>
            <w:ins w:id="112"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2.工艺：国标轻钢龙骨横竖间隔40cm，9mm阻燃板基层，长城木格栅板造型，9mm石膏板，刮瓷打磨，立邦品牌腻子批荡滚涂，立邦品牌净味无醛水性漆滚三遍，宣绒布，精工背发光字</w:t>
              </w:r>
            </w:ins>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ins w:id="113" w:author="王昕磊" w:date="2024-07-18T14:37:34Z"/>
                <w:rFonts w:hint="eastAsia" w:ascii="宋体" w:hAnsi="宋体" w:eastAsia="宋体" w:cs="宋体"/>
                <w:i w:val="0"/>
                <w:iCs w:val="0"/>
                <w:color w:val="000000"/>
                <w:sz w:val="24"/>
                <w:szCs w:val="24"/>
                <w:u w:val="none"/>
              </w:rPr>
            </w:pPr>
            <w:ins w:id="114"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项</w:t>
              </w:r>
            </w:ins>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ins w:id="115" w:author="王昕磊" w:date="2024-07-18T14:37:34Z"/>
                <w:rFonts w:hint="eastAsia" w:ascii="宋体" w:hAnsi="宋体" w:eastAsia="宋体" w:cs="宋体"/>
                <w:i w:val="0"/>
                <w:iCs w:val="0"/>
                <w:color w:val="000000"/>
                <w:sz w:val="24"/>
                <w:szCs w:val="24"/>
                <w:u w:val="none"/>
              </w:rPr>
            </w:pPr>
            <w:ins w:id="116"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1</w:t>
              </w:r>
            </w:ins>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ins w:id="117" w:author="王昕磊" w:date="2024-07-18T14:37:34Z"/>
                <w:rFonts w:hint="eastAsia" w:ascii="宋体" w:hAnsi="宋体" w:eastAsia="宋体" w:cs="宋体"/>
                <w:i w:val="0"/>
                <w:iCs w:val="0"/>
                <w:color w:val="000000"/>
                <w:sz w:val="24"/>
                <w:szCs w:val="24"/>
                <w:u w:val="none"/>
              </w:rPr>
            </w:pPr>
            <w:ins w:id="118"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20000</w:t>
              </w:r>
            </w:ins>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ins w:id="119" w:author="王昕磊" w:date="2024-07-18T14:37:34Z"/>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40" w:hRule="atLeast"/>
          <w:ins w:id="120" w:author="王昕磊" w:date="2024-07-18T14:37:34Z"/>
        </w:trPr>
        <w:tc>
          <w:tcPr>
            <w:tcW w:w="25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ns w:id="121" w:author="王昕磊" w:date="2024-07-18T14:37:34Z"/>
                <w:rFonts w:hint="eastAsia" w:ascii="宋体" w:hAnsi="宋体" w:eastAsia="宋体" w:cs="宋体"/>
                <w:i w:val="0"/>
                <w:iCs w:val="0"/>
                <w:color w:val="000000"/>
                <w:sz w:val="24"/>
                <w:szCs w:val="24"/>
                <w:u w:val="none"/>
              </w:rPr>
            </w:pPr>
            <w:ins w:id="122"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大厅特色制剂展示墙</w:t>
              </w:r>
            </w:ins>
          </w:p>
        </w:tc>
        <w:tc>
          <w:tcPr>
            <w:tcW w:w="74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123" w:author="王昕磊" w:date="2024-07-18T14:37:34Z"/>
                <w:rFonts w:hint="eastAsia" w:ascii="宋体" w:hAnsi="宋体" w:eastAsia="宋体" w:cs="宋体"/>
                <w:i w:val="0"/>
                <w:iCs w:val="0"/>
                <w:color w:val="000000"/>
                <w:sz w:val="24"/>
                <w:szCs w:val="24"/>
                <w:u w:val="none"/>
              </w:rPr>
            </w:pPr>
            <w:ins w:id="124"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1.尺寸：3000*6000mm</w:t>
              </w:r>
            </w:ins>
            <w:ins w:id="125"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br w:type="textWrapping"/>
              </w:r>
            </w:ins>
            <w:ins w:id="126"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2.工艺：国标轻钢龙骨横竖间隔40cm，9mm阻燃板基层，烤漆层板造型，暗藏沟灯槽，刮瓷打磨，立邦品牌腻子批荡滚涂，立邦品牌净味无醛水性漆滚三遍，宣绒布，精工背发光字</w:t>
              </w:r>
            </w:ins>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ins w:id="127" w:author="王昕磊" w:date="2024-07-18T14:37:34Z"/>
                <w:rFonts w:hint="eastAsia" w:ascii="宋体" w:hAnsi="宋体" w:eastAsia="宋体" w:cs="宋体"/>
                <w:i w:val="0"/>
                <w:iCs w:val="0"/>
                <w:color w:val="000000"/>
                <w:sz w:val="24"/>
                <w:szCs w:val="24"/>
                <w:u w:val="none"/>
              </w:rPr>
            </w:pPr>
            <w:ins w:id="128"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项</w:t>
              </w:r>
            </w:ins>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ins w:id="129" w:author="王昕磊" w:date="2024-07-18T14:37:34Z"/>
                <w:rFonts w:hint="eastAsia" w:ascii="宋体" w:hAnsi="宋体" w:eastAsia="宋体" w:cs="宋体"/>
                <w:i w:val="0"/>
                <w:iCs w:val="0"/>
                <w:color w:val="000000"/>
                <w:sz w:val="24"/>
                <w:szCs w:val="24"/>
                <w:u w:val="none"/>
              </w:rPr>
            </w:pPr>
            <w:ins w:id="130"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1</w:t>
              </w:r>
            </w:ins>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ins w:id="131" w:author="王昕磊" w:date="2024-07-18T14:37:34Z"/>
                <w:rFonts w:hint="eastAsia" w:ascii="宋体" w:hAnsi="宋体" w:eastAsia="宋体" w:cs="宋体"/>
                <w:i w:val="0"/>
                <w:iCs w:val="0"/>
                <w:color w:val="000000"/>
                <w:sz w:val="24"/>
                <w:szCs w:val="24"/>
                <w:u w:val="none"/>
              </w:rPr>
            </w:pPr>
            <w:ins w:id="132"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24500</w:t>
              </w:r>
            </w:ins>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ins w:id="133" w:author="王昕磊" w:date="2024-07-18T14:37:34Z"/>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ins w:id="134" w:author="王昕磊" w:date="2024-07-18T14:37:34Z"/>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ins w:id="135" w:author="王昕磊" w:date="2024-07-18T14:37:34Z"/>
                <w:rFonts w:hint="eastAsia" w:ascii="宋体" w:hAnsi="宋体" w:eastAsia="宋体" w:cs="宋体"/>
                <w:i w:val="0"/>
                <w:iCs w:val="0"/>
                <w:color w:val="000000"/>
                <w:sz w:val="24"/>
                <w:szCs w:val="24"/>
                <w:u w:val="none"/>
              </w:rPr>
            </w:pPr>
            <w:ins w:id="136"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科室文化墙</w:t>
              </w:r>
            </w:ins>
          </w:p>
        </w:tc>
        <w:tc>
          <w:tcPr>
            <w:tcW w:w="74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ns w:id="137" w:author="王昕磊" w:date="2024-07-18T14:37:34Z"/>
                <w:rFonts w:hint="eastAsia" w:ascii="宋体" w:hAnsi="宋体" w:eastAsia="宋体" w:cs="宋体"/>
                <w:i w:val="0"/>
                <w:iCs w:val="0"/>
                <w:color w:val="000000"/>
                <w:sz w:val="24"/>
                <w:szCs w:val="24"/>
                <w:u w:val="none"/>
              </w:rPr>
            </w:pPr>
            <w:ins w:id="138"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1.尺寸：2400*1200mm</w:t>
              </w:r>
            </w:ins>
            <w:ins w:id="139"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br w:type="textWrapping"/>
              </w:r>
            </w:ins>
            <w:ins w:id="140"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2.工艺：软膜灯箱</w:t>
              </w:r>
            </w:ins>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ins w:id="141" w:author="王昕磊" w:date="2024-07-18T14:37:34Z"/>
                <w:rFonts w:hint="eastAsia" w:ascii="宋体" w:hAnsi="宋体" w:eastAsia="宋体" w:cs="宋体"/>
                <w:i w:val="0"/>
                <w:iCs w:val="0"/>
                <w:color w:val="000000"/>
                <w:sz w:val="24"/>
                <w:szCs w:val="24"/>
                <w:u w:val="none"/>
              </w:rPr>
            </w:pPr>
            <w:ins w:id="142"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项</w:t>
              </w:r>
            </w:ins>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ins w:id="143" w:author="王昕磊" w:date="2024-07-18T14:37:34Z"/>
                <w:rFonts w:hint="eastAsia" w:ascii="宋体" w:hAnsi="宋体" w:eastAsia="宋体" w:cs="宋体"/>
                <w:i w:val="0"/>
                <w:iCs w:val="0"/>
                <w:color w:val="000000"/>
                <w:sz w:val="24"/>
                <w:szCs w:val="24"/>
                <w:u w:val="none"/>
              </w:rPr>
            </w:pPr>
            <w:ins w:id="144"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2</w:t>
              </w:r>
            </w:ins>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ins w:id="145" w:author="王昕磊" w:date="2024-07-18T14:37:34Z"/>
                <w:rFonts w:hint="eastAsia" w:ascii="宋体" w:hAnsi="宋体" w:eastAsia="宋体" w:cs="宋体"/>
                <w:i w:val="0"/>
                <w:iCs w:val="0"/>
                <w:color w:val="000000"/>
                <w:sz w:val="24"/>
                <w:szCs w:val="24"/>
                <w:u w:val="none"/>
              </w:rPr>
            </w:pPr>
            <w:ins w:id="146"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5000</w:t>
              </w:r>
            </w:ins>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ins w:id="147" w:author="王昕磊" w:date="2024-07-18T14:37:34Z"/>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ins w:id="148" w:author="王昕磊" w:date="2024-07-18T14:37:34Z"/>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ins w:id="149" w:author="王昕磊" w:date="2024-07-18T14:37:34Z"/>
                <w:rFonts w:hint="eastAsia" w:ascii="宋体" w:hAnsi="宋体" w:eastAsia="宋体" w:cs="宋体"/>
                <w:i w:val="0"/>
                <w:iCs w:val="0"/>
                <w:color w:val="000000"/>
                <w:sz w:val="24"/>
                <w:szCs w:val="24"/>
                <w:u w:val="none"/>
              </w:rPr>
            </w:pPr>
            <w:ins w:id="150"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合计：</w:t>
              </w:r>
            </w:ins>
          </w:p>
        </w:tc>
        <w:tc>
          <w:tcPr>
            <w:tcW w:w="0" w:type="auto"/>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ins w:id="151" w:author="王昕磊" w:date="2024-07-18T14:37:34Z"/>
                <w:rFonts w:hint="eastAsia" w:ascii="宋体" w:hAnsi="宋体" w:eastAsia="宋体" w:cs="宋体"/>
                <w:i w:val="0"/>
                <w:iCs w:val="0"/>
                <w:color w:val="000000"/>
                <w:sz w:val="24"/>
                <w:szCs w:val="24"/>
                <w:u w:val="none"/>
              </w:rPr>
            </w:pPr>
            <w:ins w:id="152" w:author="王昕磊" w:date="2024-07-18T14:37:34Z">
              <w:r>
                <w:rPr>
                  <w:rFonts w:hint="eastAsia" w:ascii="宋体" w:hAnsi="宋体" w:eastAsia="宋体" w:cs="宋体"/>
                  <w:i w:val="0"/>
                  <w:iCs w:val="0"/>
                  <w:color w:val="000000"/>
                  <w:kern w:val="0"/>
                  <w:sz w:val="24"/>
                  <w:szCs w:val="24"/>
                  <w:u w:val="none"/>
                  <w:bdr w:val="none" w:color="auto" w:sz="0" w:space="0"/>
                  <w:lang w:val="en-US" w:eastAsia="zh-CN" w:bidi="ar"/>
                </w:rPr>
                <w:t>49500</w:t>
              </w:r>
            </w:ins>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ins w:id="153" w:author="王昕磊" w:date="2024-07-18T14:37:34Z"/>
                <w:rFonts w:hint="eastAsia" w:ascii="宋体" w:hAnsi="宋体" w:eastAsia="宋体" w:cs="宋体"/>
                <w:i w:val="0"/>
                <w:iCs w:val="0"/>
                <w:color w:val="000000"/>
                <w:sz w:val="24"/>
                <w:szCs w:val="24"/>
                <w:u w:val="none"/>
              </w:rPr>
            </w:pPr>
          </w:p>
        </w:tc>
      </w:tr>
    </w:tbl>
    <w:p>
      <w:pPr>
        <w:pStyle w:val="2"/>
        <w:rPr>
          <w:ins w:id="154" w:author="王昕磊" w:date="2024-07-17T15:23:20Z"/>
          <w:rFonts w:hint="eastAsia"/>
          <w:lang w:val="en-US" w:eastAsia="zh-CN"/>
        </w:rPr>
      </w:pPr>
    </w:p>
    <w:p>
      <w:pPr>
        <w:spacing w:line="560" w:lineRule="exact"/>
        <w:jc w:val="left"/>
        <w:rPr>
          <w:ins w:id="155" w:author="王昕磊" w:date="2024-07-17T15:23:20Z"/>
          <w:rFonts w:hint="eastAsia" w:ascii="仿宋" w:hAnsi="仿宋" w:eastAsia="仿宋" w:cs="仿宋"/>
          <w:color w:val="000000"/>
          <w:sz w:val="28"/>
          <w:szCs w:val="28"/>
          <w:shd w:val="clear"/>
          <w:lang w:val="en-US" w:eastAsia="zh-CN"/>
        </w:rPr>
      </w:pPr>
      <w:ins w:id="156" w:author="王昕磊" w:date="2024-07-17T15:23:29Z">
        <w:r>
          <w:rPr>
            <w:rFonts w:hint="eastAsia" w:ascii="仿宋" w:hAnsi="仿宋" w:eastAsia="仿宋" w:cs="仿宋"/>
            <w:color w:val="000000"/>
            <w:sz w:val="28"/>
            <w:szCs w:val="28"/>
            <w:shd w:val="clear"/>
            <w:lang w:val="en-US" w:eastAsia="zh-CN"/>
          </w:rPr>
          <w:t>二、</w:t>
        </w:r>
      </w:ins>
      <w:ins w:id="157" w:author="王昕磊" w:date="2024-07-17T15:23:20Z">
        <w:r>
          <w:rPr>
            <w:rFonts w:hint="eastAsia" w:ascii="仿宋" w:hAnsi="仿宋" w:eastAsia="仿宋" w:cs="仿宋"/>
            <w:color w:val="000000"/>
            <w:sz w:val="28"/>
            <w:szCs w:val="28"/>
            <w:shd w:val="clear"/>
            <w:lang w:val="en-US" w:eastAsia="zh-CN"/>
          </w:rPr>
          <w:t>商务要求</w:t>
        </w:r>
      </w:ins>
    </w:p>
    <w:p>
      <w:pPr>
        <w:spacing w:line="560" w:lineRule="exact"/>
        <w:jc w:val="left"/>
        <w:rPr>
          <w:ins w:id="158" w:author="王昕磊" w:date="2024-07-17T15:23:20Z"/>
          <w:rFonts w:hint="default" w:ascii="仿宋" w:hAnsi="仿宋" w:eastAsia="仿宋" w:cs="仿宋"/>
          <w:color w:val="000000"/>
          <w:sz w:val="28"/>
          <w:szCs w:val="28"/>
          <w:shd w:val="clear"/>
          <w:lang w:val="en-US" w:eastAsia="zh-CN"/>
        </w:rPr>
      </w:pPr>
      <w:ins w:id="159" w:author="王昕磊" w:date="2024-07-17T15:23:20Z">
        <w:r>
          <w:rPr>
            <w:rFonts w:hint="eastAsia" w:ascii="仿宋" w:hAnsi="仿宋" w:eastAsia="仿宋" w:cs="仿宋"/>
            <w:color w:val="000000"/>
            <w:sz w:val="28"/>
            <w:szCs w:val="28"/>
            <w:shd w:val="clear"/>
            <w:lang w:val="en-US" w:eastAsia="zh-CN"/>
          </w:rPr>
          <w:t>1.服务地点:江西中医药大学附属医院西湖院区制剂大楼一楼</w:t>
        </w:r>
      </w:ins>
    </w:p>
    <w:p>
      <w:pPr>
        <w:spacing w:line="560" w:lineRule="exact"/>
        <w:jc w:val="left"/>
        <w:rPr>
          <w:ins w:id="160" w:author="王昕磊" w:date="2024-07-17T15:23:20Z"/>
          <w:rFonts w:hint="eastAsia" w:ascii="仿宋" w:hAnsi="仿宋" w:eastAsia="仿宋" w:cs="仿宋"/>
          <w:color w:val="000000"/>
          <w:sz w:val="28"/>
          <w:szCs w:val="28"/>
          <w:shd w:val="clear"/>
          <w:lang w:val="en-US" w:eastAsia="zh-CN"/>
        </w:rPr>
      </w:pPr>
      <w:ins w:id="161" w:author="王昕磊" w:date="2024-07-17T15:23:20Z">
        <w:r>
          <w:rPr>
            <w:rFonts w:hint="eastAsia" w:ascii="仿宋" w:hAnsi="仿宋" w:eastAsia="仿宋" w:cs="仿宋"/>
            <w:color w:val="000000"/>
            <w:sz w:val="28"/>
            <w:szCs w:val="28"/>
            <w:shd w:val="clear"/>
            <w:lang w:val="en-US" w:eastAsia="zh-CN"/>
          </w:rPr>
          <w:t>2.付款方式:</w:t>
        </w:r>
      </w:ins>
    </w:p>
    <w:p>
      <w:pPr>
        <w:keepNext w:val="0"/>
        <w:keepLines w:val="0"/>
        <w:widowControl/>
        <w:spacing w:line="560" w:lineRule="exact"/>
        <w:ind w:firstLine="560" w:firstLineChars="200"/>
        <w:jc w:val="left"/>
        <w:rPr>
          <w:ins w:id="162" w:author="王昕磊" w:date="2024-07-17T15:23:20Z"/>
          <w:rFonts w:hint="default" w:ascii="仿宋" w:hAnsi="仿宋" w:eastAsia="仿宋" w:cs="仿宋"/>
          <w:bCs w:val="0"/>
          <w:color w:val="000000"/>
          <w:sz w:val="28"/>
          <w:szCs w:val="28"/>
          <w:lang w:val="en-US" w:eastAsia="zh-CN"/>
        </w:rPr>
      </w:pPr>
      <w:ins w:id="163" w:author="王昕磊" w:date="2024-07-17T15:23:20Z">
        <w:r>
          <w:rPr>
            <w:rFonts w:hint="eastAsia" w:ascii="仿宋" w:hAnsi="仿宋" w:eastAsia="仿宋" w:cs="仿宋"/>
            <w:bCs w:val="0"/>
            <w:color w:val="000000"/>
            <w:sz w:val="28"/>
            <w:szCs w:val="28"/>
            <w:lang w:val="en-US" w:eastAsia="zh-CN"/>
          </w:rPr>
          <w:t>项目</w:t>
        </w:r>
      </w:ins>
      <w:ins w:id="164" w:author="王昕磊" w:date="2024-07-17T15:23:20Z">
        <w:r>
          <w:rPr>
            <w:rFonts w:hint="default" w:ascii="仿宋" w:hAnsi="仿宋" w:eastAsia="仿宋" w:cs="仿宋"/>
            <w:bCs w:val="0"/>
            <w:color w:val="000000"/>
            <w:sz w:val="28"/>
            <w:szCs w:val="28"/>
            <w:lang w:val="en-US" w:eastAsia="zh-CN"/>
          </w:rPr>
          <w:t>验收合格后</w:t>
        </w:r>
      </w:ins>
      <w:ins w:id="165" w:author="王昕磊" w:date="2024-07-17T15:23:20Z">
        <w:r>
          <w:rPr>
            <w:rFonts w:hint="eastAsia" w:ascii="仿宋" w:hAnsi="仿宋" w:eastAsia="仿宋" w:cs="仿宋"/>
            <w:bCs w:val="0"/>
            <w:color w:val="000000"/>
            <w:sz w:val="28"/>
            <w:szCs w:val="28"/>
            <w:lang w:val="en-US" w:eastAsia="zh-CN"/>
          </w:rPr>
          <w:t>全款支付</w:t>
        </w:r>
      </w:ins>
      <w:ins w:id="166" w:author="王昕磊" w:date="2024-07-17T15:23:20Z">
        <w:r>
          <w:rPr>
            <w:rFonts w:hint="default" w:ascii="仿宋" w:hAnsi="仿宋" w:eastAsia="仿宋" w:cs="仿宋"/>
            <w:bCs w:val="0"/>
            <w:color w:val="000000"/>
            <w:sz w:val="28"/>
            <w:szCs w:val="28"/>
            <w:lang w:val="en-US" w:eastAsia="zh-CN"/>
          </w:rPr>
          <w:t>，付款前，成交供应商应提供相应的付款申请资料及等额的合格增值税普通发票。</w:t>
        </w:r>
      </w:ins>
    </w:p>
    <w:p>
      <w:pPr>
        <w:numPr>
          <w:ilvl w:val="-1"/>
          <w:numId w:val="0"/>
        </w:numPr>
        <w:spacing w:line="560" w:lineRule="exact"/>
        <w:jc w:val="left"/>
        <w:rPr>
          <w:ins w:id="167" w:author="王昕磊" w:date="2024-07-17T15:23:20Z"/>
          <w:rFonts w:hint="eastAsia" w:ascii="仿宋" w:hAnsi="仿宋" w:eastAsia="仿宋" w:cs="仿宋"/>
          <w:color w:val="000000"/>
          <w:sz w:val="28"/>
          <w:szCs w:val="28"/>
          <w:shd w:val="clear"/>
          <w:lang w:val="en-US" w:eastAsia="zh-CN"/>
        </w:rPr>
      </w:pPr>
      <w:ins w:id="168" w:author="王昕磊" w:date="2024-07-17T15:23:20Z">
        <w:r>
          <w:rPr>
            <w:rFonts w:hint="eastAsia" w:ascii="仿宋" w:hAnsi="仿宋" w:eastAsia="仿宋" w:cs="仿宋"/>
            <w:color w:val="000000"/>
            <w:sz w:val="28"/>
            <w:szCs w:val="28"/>
            <w:shd w:val="clear"/>
            <w:lang w:val="en-US" w:eastAsia="zh-CN"/>
          </w:rPr>
          <w:t>3.售后服务：</w:t>
        </w:r>
      </w:ins>
    </w:p>
    <w:p>
      <w:pPr>
        <w:spacing w:line="560" w:lineRule="exact"/>
        <w:ind w:firstLine="0" w:firstLineChars="0"/>
        <w:jc w:val="left"/>
        <w:rPr>
          <w:ins w:id="169" w:author="王昕磊" w:date="2024-07-17T15:23:20Z"/>
          <w:rFonts w:hint="eastAsia" w:ascii="仿宋" w:hAnsi="仿宋" w:eastAsia="仿宋" w:cs="仿宋"/>
          <w:color w:val="000000"/>
          <w:sz w:val="28"/>
          <w:szCs w:val="28"/>
          <w:lang w:val="en-US"/>
        </w:rPr>
      </w:pPr>
      <w:ins w:id="170" w:author="王昕磊" w:date="2024-07-17T15:23:20Z">
        <w:r>
          <w:rPr>
            <w:rFonts w:hint="eastAsia" w:ascii="仿宋" w:hAnsi="仿宋" w:eastAsia="仿宋" w:cs="仿宋"/>
            <w:color w:val="000000"/>
            <w:sz w:val="28"/>
            <w:szCs w:val="28"/>
            <w:lang w:val="en-US" w:eastAsia="zh-CN"/>
          </w:rPr>
          <w:t>（1）</w:t>
        </w:r>
      </w:ins>
      <w:ins w:id="171" w:author="王昕磊" w:date="2024-07-17T15:23:20Z">
        <w:r>
          <w:rPr>
            <w:rFonts w:hint="eastAsia" w:ascii="仿宋" w:hAnsi="仿宋" w:eastAsia="仿宋" w:cs="仿宋"/>
            <w:color w:val="000000"/>
            <w:sz w:val="28"/>
            <w:szCs w:val="28"/>
            <w:lang w:val="en-US"/>
          </w:rPr>
          <w:t>提供7x24小时售后服务热线；在接到采购人通知后，</w:t>
        </w:r>
      </w:ins>
      <w:ins w:id="172" w:author="王昕磊" w:date="2024-07-17T15:23:20Z">
        <w:r>
          <w:rPr>
            <w:rFonts w:hint="eastAsia" w:ascii="仿宋" w:hAnsi="仿宋" w:eastAsia="仿宋" w:cs="仿宋"/>
            <w:color w:val="000000"/>
            <w:sz w:val="28"/>
            <w:szCs w:val="28"/>
          </w:rPr>
          <w:t>一小时内电话响应，若运用通讯工具不能解决问题，</w:t>
        </w:r>
      </w:ins>
      <w:ins w:id="173" w:author="王昕磊" w:date="2024-07-17T15:23:20Z">
        <w:r>
          <w:rPr>
            <w:rFonts w:hint="eastAsia" w:ascii="仿宋" w:hAnsi="仿宋" w:eastAsia="仿宋" w:cs="仿宋"/>
            <w:color w:val="000000"/>
            <w:sz w:val="28"/>
            <w:szCs w:val="28"/>
            <w:lang w:val="en-US"/>
          </w:rPr>
          <w:t>成交供应商</w:t>
        </w:r>
      </w:ins>
      <w:ins w:id="174" w:author="王昕磊" w:date="2024-07-17T15:23:20Z">
        <w:r>
          <w:rPr>
            <w:rFonts w:hint="eastAsia" w:ascii="仿宋" w:hAnsi="仿宋" w:eastAsia="仿宋" w:cs="仿宋"/>
            <w:color w:val="000000"/>
            <w:sz w:val="28"/>
            <w:szCs w:val="28"/>
          </w:rPr>
          <w:t>须承诺</w:t>
        </w:r>
      </w:ins>
      <w:ins w:id="175" w:author="王昕磊" w:date="2024-07-17T15:23:20Z">
        <w:r>
          <w:rPr>
            <w:rFonts w:hint="eastAsia" w:ascii="仿宋" w:hAnsi="仿宋" w:eastAsia="仿宋" w:cs="仿宋"/>
            <w:color w:val="000000"/>
            <w:sz w:val="28"/>
            <w:szCs w:val="28"/>
            <w:lang w:val="en-US" w:eastAsia="zh-CN"/>
          </w:rPr>
          <w:t>4</w:t>
        </w:r>
      </w:ins>
      <w:ins w:id="176" w:author="王昕磊" w:date="2024-07-17T15:23:20Z">
        <w:r>
          <w:rPr>
            <w:rFonts w:hint="eastAsia" w:ascii="仿宋" w:hAnsi="仿宋" w:eastAsia="仿宋" w:cs="仿宋"/>
            <w:color w:val="000000"/>
            <w:sz w:val="28"/>
            <w:szCs w:val="28"/>
          </w:rPr>
          <w:t>小时内赶到现场</w:t>
        </w:r>
      </w:ins>
      <w:ins w:id="177" w:author="王昕磊" w:date="2024-07-17T15:23:20Z">
        <w:r>
          <w:rPr>
            <w:rFonts w:hint="eastAsia" w:ascii="仿宋" w:hAnsi="仿宋" w:eastAsia="仿宋" w:cs="仿宋"/>
            <w:color w:val="000000"/>
            <w:sz w:val="28"/>
            <w:szCs w:val="28"/>
            <w:lang w:val="en-US" w:eastAsia="zh-CN"/>
          </w:rPr>
          <w:t>解决问题</w:t>
        </w:r>
      </w:ins>
      <w:ins w:id="178" w:author="王昕磊" w:date="2024-07-17T15:23:20Z">
        <w:r>
          <w:rPr>
            <w:rFonts w:hint="eastAsia" w:ascii="仿宋" w:hAnsi="仿宋" w:eastAsia="仿宋" w:cs="仿宋"/>
            <w:color w:val="000000"/>
            <w:sz w:val="28"/>
            <w:szCs w:val="28"/>
            <w:lang w:val="en-US"/>
          </w:rPr>
          <w:t>。所有维修维护服务方式均为成交供应商上门服务，即由供应商派技术人员到采购人及用户使用现场维修维护；</w:t>
        </w:r>
      </w:ins>
      <w:ins w:id="179" w:author="王昕磊" w:date="2024-07-17T15:23:20Z">
        <w:r>
          <w:rPr>
            <w:rFonts w:hint="eastAsia" w:ascii="仿宋" w:hAnsi="仿宋" w:eastAsia="仿宋" w:cs="仿宋"/>
            <w:color w:val="000000"/>
            <w:sz w:val="28"/>
            <w:szCs w:val="28"/>
            <w:shd w:val="clear"/>
            <w:lang w:val="en-US" w:eastAsia="zh-CN"/>
          </w:rPr>
          <w:t>施工安装后，如产品有质量问题，一年内提供免费的保修服务。</w:t>
        </w:r>
      </w:ins>
    </w:p>
    <w:p>
      <w:pPr>
        <w:spacing w:line="560" w:lineRule="exact"/>
        <w:ind w:firstLine="0" w:firstLineChars="0"/>
        <w:jc w:val="left"/>
        <w:rPr>
          <w:ins w:id="180" w:author="王昕磊" w:date="2024-07-17T15:23:20Z"/>
          <w:rFonts w:hint="eastAsia" w:ascii="仿宋" w:hAnsi="仿宋" w:eastAsia="仿宋" w:cs="仿宋"/>
          <w:color w:val="000000"/>
          <w:sz w:val="28"/>
          <w:szCs w:val="28"/>
          <w:lang w:val="en-US"/>
        </w:rPr>
      </w:pPr>
      <w:ins w:id="181" w:author="王昕磊" w:date="2024-07-17T15:23:20Z">
        <w:r>
          <w:rPr>
            <w:rFonts w:hint="eastAsia" w:ascii="仿宋" w:hAnsi="仿宋" w:eastAsia="仿宋" w:cs="仿宋"/>
            <w:color w:val="000000"/>
            <w:sz w:val="28"/>
            <w:szCs w:val="28"/>
            <w:lang w:val="en-US"/>
          </w:rPr>
          <w:t>（2）成交供应商的其它售后服务承诺属于本合同的一部分，如果有不同约定的，以服务水平和层级更高的为准。</w:t>
        </w:r>
      </w:ins>
    </w:p>
    <w:p>
      <w:pPr>
        <w:spacing w:line="560" w:lineRule="exact"/>
        <w:ind w:firstLine="0" w:firstLineChars="0"/>
        <w:jc w:val="left"/>
        <w:rPr>
          <w:ins w:id="182" w:author="王昕磊" w:date="2024-07-17T15:23:20Z"/>
          <w:rFonts w:hint="eastAsia" w:ascii="仿宋" w:hAnsi="仿宋" w:eastAsia="仿宋" w:cs="仿宋"/>
          <w:color w:val="000000"/>
          <w:sz w:val="28"/>
          <w:szCs w:val="28"/>
          <w:lang w:val="en-US"/>
        </w:rPr>
      </w:pPr>
      <w:ins w:id="183" w:author="王昕磊" w:date="2024-07-17T15:23:20Z">
        <w:r>
          <w:rPr>
            <w:rFonts w:hint="eastAsia" w:ascii="仿宋" w:hAnsi="仿宋" w:eastAsia="仿宋" w:cs="仿宋"/>
            <w:color w:val="000000"/>
            <w:sz w:val="28"/>
            <w:szCs w:val="28"/>
            <w:lang w:val="en-US"/>
          </w:rPr>
          <w:t>（3）质保期内提供项目内所需的维保服务，所需费用已包含在总报价中，采购人不另行支付</w:t>
        </w:r>
      </w:ins>
    </w:p>
    <w:p>
      <w:pPr>
        <w:spacing w:line="560" w:lineRule="exact"/>
        <w:ind w:firstLine="0" w:firstLineChars="0"/>
        <w:jc w:val="left"/>
        <w:rPr>
          <w:ins w:id="184" w:author="王昕磊" w:date="2024-07-17T15:23:20Z"/>
          <w:rFonts w:hint="eastAsia" w:ascii="仿宋" w:hAnsi="仿宋" w:eastAsia="仿宋" w:cs="仿宋"/>
          <w:color w:val="000000"/>
          <w:sz w:val="28"/>
          <w:szCs w:val="28"/>
          <w:lang w:val="en-US"/>
        </w:rPr>
      </w:pPr>
      <w:ins w:id="185" w:author="王昕磊" w:date="2024-07-17T15:23:20Z">
        <w:r>
          <w:rPr>
            <w:rFonts w:hint="eastAsia" w:ascii="仿宋" w:hAnsi="仿宋" w:eastAsia="仿宋" w:cs="仿宋"/>
            <w:color w:val="000000"/>
            <w:sz w:val="28"/>
            <w:szCs w:val="28"/>
            <w:lang w:eastAsia="zh-CN"/>
          </w:rPr>
          <w:t>（</w:t>
        </w:r>
      </w:ins>
      <w:ins w:id="186" w:author="王昕磊" w:date="2024-07-17T15:23:20Z">
        <w:r>
          <w:rPr>
            <w:rFonts w:hint="eastAsia" w:ascii="仿宋" w:hAnsi="仿宋" w:eastAsia="仿宋" w:cs="仿宋"/>
            <w:color w:val="000000"/>
            <w:sz w:val="28"/>
            <w:szCs w:val="28"/>
            <w:lang w:val="en-US" w:eastAsia="zh-CN"/>
          </w:rPr>
          <w:t>4</w:t>
        </w:r>
      </w:ins>
      <w:ins w:id="187" w:author="王昕磊" w:date="2024-07-17T15:23:20Z">
        <w:r>
          <w:rPr>
            <w:rFonts w:hint="eastAsia" w:ascii="仿宋" w:hAnsi="仿宋" w:eastAsia="仿宋" w:cs="仿宋"/>
            <w:color w:val="000000"/>
            <w:sz w:val="28"/>
            <w:szCs w:val="28"/>
            <w:lang w:eastAsia="zh-CN"/>
          </w:rPr>
          <w:t>）</w:t>
        </w:r>
      </w:ins>
      <w:ins w:id="188" w:author="王昕磊" w:date="2024-07-17T15:23:20Z">
        <w:r>
          <w:rPr>
            <w:rFonts w:hint="eastAsia" w:ascii="仿宋" w:hAnsi="仿宋" w:eastAsia="仿宋" w:cs="仿宋"/>
            <w:color w:val="000000"/>
            <w:sz w:val="28"/>
            <w:szCs w:val="28"/>
            <w:lang w:val="en-US" w:eastAsia="zh-CN"/>
          </w:rPr>
          <w:t>质保期（含维保）</w:t>
        </w:r>
      </w:ins>
      <w:ins w:id="189" w:author="王昕磊" w:date="2024-07-17T15:23:20Z">
        <w:r>
          <w:rPr>
            <w:rFonts w:hint="eastAsia" w:ascii="仿宋" w:hAnsi="仿宋" w:eastAsia="仿宋" w:cs="仿宋"/>
            <w:color w:val="000000"/>
            <w:sz w:val="28"/>
            <w:szCs w:val="28"/>
          </w:rPr>
          <w:t>：</w:t>
        </w:r>
      </w:ins>
      <w:ins w:id="190" w:author="王昕磊" w:date="2024-07-17T15:23:20Z">
        <w:r>
          <w:rPr>
            <w:rFonts w:hint="eastAsia" w:ascii="仿宋" w:hAnsi="仿宋" w:eastAsia="仿宋" w:cs="仿宋"/>
            <w:color w:val="000000"/>
            <w:sz w:val="28"/>
            <w:szCs w:val="28"/>
            <w:lang w:val="en-US" w:eastAsia="zh-CN"/>
          </w:rPr>
          <w:t>验收合格后12个月。</w:t>
        </w:r>
      </w:ins>
    </w:p>
    <w:p>
      <w:pPr>
        <w:spacing w:line="560" w:lineRule="exact"/>
        <w:ind w:firstLine="0" w:firstLineChars="0"/>
        <w:jc w:val="left"/>
        <w:rPr>
          <w:ins w:id="191" w:author="王昕磊" w:date="2024-07-17T15:23:20Z"/>
          <w:rFonts w:hint="eastAsia" w:ascii="仿宋" w:hAnsi="仿宋" w:eastAsia="仿宋" w:cs="仿宋"/>
          <w:color w:val="000000"/>
          <w:sz w:val="28"/>
          <w:szCs w:val="28"/>
          <w:lang w:val="en-US" w:eastAsia="zh-CN"/>
        </w:rPr>
      </w:pPr>
      <w:ins w:id="192" w:author="王昕磊" w:date="2024-07-17T15:23:20Z">
        <w:r>
          <w:rPr>
            <w:rFonts w:hint="eastAsia" w:ascii="仿宋" w:hAnsi="仿宋" w:eastAsia="仿宋" w:cs="仿宋"/>
            <w:color w:val="000000"/>
            <w:sz w:val="28"/>
            <w:szCs w:val="28"/>
            <w:lang w:val="en-US" w:eastAsia="zh-CN"/>
          </w:rPr>
          <w:t>4.验收方式：</w:t>
        </w:r>
      </w:ins>
    </w:p>
    <w:p>
      <w:pPr>
        <w:spacing w:line="560" w:lineRule="exact"/>
        <w:ind w:firstLine="0" w:firstLineChars="0"/>
        <w:jc w:val="left"/>
        <w:rPr>
          <w:ins w:id="193" w:author="王昕磊" w:date="2024-07-17T15:23:20Z"/>
          <w:rFonts w:hint="default" w:eastAsiaTheme="minorEastAsia"/>
          <w:lang w:val="en-US" w:eastAsia="zh-CN"/>
        </w:rPr>
      </w:pPr>
      <w:ins w:id="194" w:author="王昕磊" w:date="2024-07-17T15:23:20Z">
        <w:r>
          <w:rPr>
            <w:rFonts w:hint="eastAsia" w:ascii="仿宋" w:hAnsi="仿宋" w:eastAsia="仿宋" w:cs="仿宋"/>
            <w:color w:val="000000"/>
            <w:sz w:val="28"/>
            <w:szCs w:val="28"/>
            <w:lang w:val="en-US" w:eastAsia="zh-CN"/>
          </w:rPr>
          <w:t>根据采购需求中的相关条款进行现场验收。</w:t>
        </w:r>
      </w:ins>
    </w:p>
    <w:p>
      <w:pPr>
        <w:pStyle w:val="9"/>
        <w:rPr>
          <w:ins w:id="195" w:author="王昕磊" w:date="2024-07-17T15:23:20Z"/>
        </w:rPr>
      </w:pPr>
    </w:p>
    <w:p>
      <w:pPr>
        <w:pStyle w:val="9"/>
        <w:rPr>
          <w:ins w:id="196" w:author="王昕磊" w:date="2024-07-17T15:23:20Z"/>
        </w:rPr>
      </w:pPr>
    </w:p>
    <w:p>
      <w:pPr>
        <w:pStyle w:val="9"/>
        <w:rPr>
          <w:ins w:id="197" w:author="王昕磊" w:date="2024-07-17T15:23:20Z"/>
          <w:rFonts w:hint="default" w:ascii="仿宋" w:hAnsi="仿宋" w:eastAsia="仿宋" w:cs="仿宋"/>
          <w:color w:val="000000"/>
          <w:sz w:val="28"/>
          <w:szCs w:val="28"/>
          <w:lang w:val="en-US" w:eastAsia="zh-CN"/>
        </w:rPr>
      </w:pPr>
      <w:ins w:id="198" w:author="王昕磊" w:date="2024-07-17T15:23:20Z">
        <w:r>
          <w:rPr>
            <w:rFonts w:hint="eastAsia" w:ascii="仿宋" w:hAnsi="仿宋" w:eastAsia="仿宋" w:cs="仿宋"/>
            <w:color w:val="000000"/>
            <w:sz w:val="28"/>
            <w:szCs w:val="28"/>
            <w:lang w:val="en-US" w:eastAsia="zh-CN"/>
          </w:rPr>
          <w:t>5.违约责任：</w:t>
        </w:r>
      </w:ins>
    </w:p>
    <w:p>
      <w:pPr>
        <w:pStyle w:val="9"/>
        <w:rPr>
          <w:ins w:id="199" w:author="王昕磊" w:date="2024-07-17T15:23:20Z"/>
          <w:rFonts w:hint="default" w:ascii="仿宋" w:hAnsi="仿宋" w:eastAsia="仿宋" w:cs="仿宋"/>
          <w:color w:val="000000"/>
          <w:sz w:val="28"/>
          <w:szCs w:val="28"/>
          <w:lang w:val="en-US" w:eastAsia="zh-CN"/>
        </w:rPr>
      </w:pPr>
      <w:ins w:id="200" w:author="王昕磊" w:date="2024-07-17T15:23:20Z">
        <w:r>
          <w:rPr>
            <w:rFonts w:hint="eastAsia" w:ascii="仿宋" w:hAnsi="仿宋" w:eastAsia="仿宋" w:cs="仿宋"/>
            <w:color w:val="000000"/>
            <w:sz w:val="28"/>
            <w:szCs w:val="28"/>
            <w:lang w:val="en-US" w:eastAsia="zh-CN"/>
          </w:rPr>
          <w:t>供应商逾期交付货物的，每逾期1天，采购人有权收取逾期交货部分货款总额的0.5％的</w:t>
        </w:r>
      </w:ins>
      <w:ins w:id="201" w:author="王昕磊" w:date="2024-07-17T15:33:47Z">
        <w:r>
          <w:rPr>
            <w:rFonts w:hint="eastAsia" w:ascii="仿宋" w:hAnsi="仿宋" w:eastAsia="仿宋" w:cs="仿宋"/>
            <w:color w:val="000000"/>
            <w:sz w:val="28"/>
            <w:szCs w:val="28"/>
            <w:lang w:val="en-US" w:eastAsia="zh-CN"/>
          </w:rPr>
          <w:t>滞纳</w:t>
        </w:r>
      </w:ins>
      <w:ins w:id="202" w:author="王昕磊" w:date="2024-07-17T15:23:20Z">
        <w:r>
          <w:rPr>
            <w:rFonts w:hint="eastAsia" w:ascii="仿宋" w:hAnsi="仿宋" w:eastAsia="仿宋" w:cs="仿宋"/>
            <w:color w:val="000000"/>
            <w:sz w:val="28"/>
            <w:szCs w:val="28"/>
            <w:lang w:val="en-US" w:eastAsia="zh-CN"/>
          </w:rPr>
          <w:t>金，累计滞纳金不超过逾期交货部分货款总额的5％，逾期交货超过10天，采购人有权终止合同。如经供应商两次调换货物，货物仍不能达到合同约定质量标准，采购人有权退货。供应商向采购人支付该批货款总额的0.5％的违约金。</w:t>
        </w:r>
      </w:ins>
    </w:p>
    <w:p>
      <w:pPr>
        <w:spacing w:line="560" w:lineRule="exact"/>
        <w:jc w:val="left"/>
        <w:rPr>
          <w:ins w:id="203" w:author="王昕磊" w:date="2024-07-17T15:23:20Z"/>
          <w:rFonts w:hint="default" w:ascii="仿宋" w:hAnsi="仿宋" w:eastAsia="仿宋" w:cs="仿宋"/>
          <w:color w:val="000000"/>
          <w:sz w:val="28"/>
          <w:szCs w:val="28"/>
          <w:shd w:val="clear"/>
          <w:lang w:val="en-US" w:eastAsia="zh-CN"/>
        </w:rPr>
      </w:pPr>
      <w:ins w:id="204" w:author="王昕磊" w:date="2024-07-17T15:23:20Z">
        <w:r>
          <w:rPr>
            <w:rFonts w:hint="eastAsia" w:ascii="仿宋" w:hAnsi="仿宋" w:eastAsia="仿宋" w:cs="仿宋"/>
            <w:color w:val="000000"/>
            <w:sz w:val="28"/>
            <w:szCs w:val="28"/>
            <w:lang w:val="en-US" w:eastAsia="zh-CN"/>
          </w:rPr>
          <w:t>6.</w:t>
        </w:r>
      </w:ins>
      <w:ins w:id="205" w:author="王昕磊" w:date="2024-07-17T15:23:20Z">
        <w:r>
          <w:rPr>
            <w:rFonts w:hint="eastAsia" w:ascii="仿宋" w:hAnsi="仿宋" w:eastAsia="仿宋" w:cs="仿宋"/>
            <w:color w:val="000000"/>
            <w:sz w:val="28"/>
            <w:szCs w:val="28"/>
            <w:shd w:val="clear"/>
            <w:lang w:val="en-US" w:eastAsia="zh-CN"/>
          </w:rPr>
          <w:t>其他：</w:t>
        </w:r>
      </w:ins>
    </w:p>
    <w:p>
      <w:pPr>
        <w:spacing w:line="560" w:lineRule="exact"/>
        <w:ind w:firstLine="0" w:firstLineChars="0"/>
        <w:jc w:val="left"/>
        <w:rPr>
          <w:ins w:id="206" w:author="王昕磊" w:date="2024-07-17T15:23:20Z"/>
          <w:rFonts w:hint="eastAsia" w:ascii="仿宋" w:hAnsi="仿宋" w:eastAsia="仿宋" w:cs="仿宋"/>
          <w:color w:val="000000"/>
          <w:sz w:val="28"/>
          <w:szCs w:val="28"/>
        </w:rPr>
      </w:pPr>
      <w:ins w:id="207" w:author="王昕磊" w:date="2024-07-17T15:23:20Z">
        <w:r>
          <w:rPr>
            <w:rFonts w:hint="eastAsia" w:ascii="仿宋" w:hAnsi="仿宋" w:eastAsia="仿宋" w:cs="仿宋"/>
            <w:color w:val="000000"/>
            <w:sz w:val="28"/>
            <w:szCs w:val="28"/>
            <w:lang w:eastAsia="zh-CN"/>
          </w:rPr>
          <w:t>（</w:t>
        </w:r>
      </w:ins>
      <w:ins w:id="208" w:author="王昕磊" w:date="2024-07-17T15:23:20Z">
        <w:r>
          <w:rPr>
            <w:rFonts w:hint="eastAsia" w:ascii="仿宋" w:hAnsi="仿宋" w:eastAsia="仿宋" w:cs="仿宋"/>
            <w:color w:val="000000"/>
            <w:sz w:val="28"/>
            <w:szCs w:val="28"/>
            <w:lang w:val="en-US" w:eastAsia="zh-CN"/>
          </w:rPr>
          <w:t>1</w:t>
        </w:r>
      </w:ins>
      <w:ins w:id="209" w:author="王昕磊" w:date="2024-07-17T15:23:20Z">
        <w:r>
          <w:rPr>
            <w:rFonts w:hint="eastAsia" w:ascii="仿宋" w:hAnsi="仿宋" w:eastAsia="仿宋" w:cs="仿宋"/>
            <w:color w:val="000000"/>
            <w:sz w:val="28"/>
            <w:szCs w:val="28"/>
            <w:lang w:eastAsia="zh-CN"/>
          </w:rPr>
          <w:t>）</w:t>
        </w:r>
      </w:ins>
      <w:ins w:id="210" w:author="王昕磊" w:date="2024-07-17T15:23:20Z">
        <w:r>
          <w:rPr>
            <w:rFonts w:hint="eastAsia" w:ascii="仿宋" w:hAnsi="仿宋" w:eastAsia="仿宋" w:cs="仿宋"/>
            <w:color w:val="000000"/>
            <w:sz w:val="28"/>
            <w:szCs w:val="28"/>
          </w:rPr>
          <w:t>成交供应商做好保密工作，不可将我院相关图纸资料外泄。</w:t>
        </w:r>
      </w:ins>
    </w:p>
    <w:p>
      <w:pPr>
        <w:spacing w:line="560" w:lineRule="exact"/>
        <w:ind w:firstLine="0" w:firstLineChars="0"/>
        <w:jc w:val="left"/>
        <w:rPr>
          <w:ins w:id="211" w:author="王昕磊" w:date="2024-07-17T15:23:20Z"/>
          <w:rFonts w:hint="eastAsia" w:ascii="仿宋" w:hAnsi="仿宋" w:eastAsia="仿宋" w:cs="仿宋"/>
          <w:color w:val="000000"/>
          <w:sz w:val="28"/>
          <w:szCs w:val="28"/>
        </w:rPr>
      </w:pPr>
      <w:ins w:id="212" w:author="王昕磊" w:date="2024-07-17T15:23:20Z">
        <w:r>
          <w:rPr>
            <w:rFonts w:hint="eastAsia" w:ascii="仿宋" w:hAnsi="仿宋" w:eastAsia="仿宋" w:cs="仿宋"/>
            <w:color w:val="000000"/>
            <w:sz w:val="28"/>
            <w:szCs w:val="28"/>
            <w:lang w:val="en-US" w:eastAsia="zh-CN"/>
          </w:rPr>
          <w:t>（2）</w:t>
        </w:r>
      </w:ins>
      <w:ins w:id="213" w:author="王昕磊" w:date="2024-07-17T15:23:20Z">
        <w:r>
          <w:rPr>
            <w:rFonts w:hint="eastAsia" w:ascii="仿宋" w:hAnsi="仿宋" w:eastAsia="仿宋" w:cs="仿宋"/>
            <w:color w:val="000000"/>
            <w:sz w:val="28"/>
            <w:szCs w:val="28"/>
          </w:rPr>
          <w:t xml:space="preserve">本项目成交供应商施工期间不得影响施工场地其他部门正常营业。 </w:t>
        </w:r>
      </w:ins>
    </w:p>
    <w:p>
      <w:pPr>
        <w:spacing w:line="560" w:lineRule="exact"/>
        <w:ind w:firstLine="0" w:firstLineChars="0"/>
        <w:jc w:val="left"/>
        <w:rPr>
          <w:ins w:id="214" w:author="王昕磊" w:date="2024-07-17T15:23:20Z"/>
          <w:rFonts w:hint="eastAsia" w:ascii="仿宋" w:hAnsi="仿宋" w:eastAsia="仿宋" w:cs="仿宋"/>
          <w:color w:val="000000"/>
          <w:sz w:val="28"/>
          <w:szCs w:val="28"/>
        </w:rPr>
      </w:pPr>
      <w:ins w:id="215" w:author="王昕磊" w:date="2024-07-17T15:23:20Z">
        <w:r>
          <w:rPr>
            <w:rFonts w:hint="eastAsia" w:ascii="仿宋" w:hAnsi="仿宋" w:eastAsia="仿宋" w:cs="仿宋"/>
            <w:color w:val="000000"/>
            <w:sz w:val="28"/>
            <w:szCs w:val="28"/>
            <w:lang w:val="en-US" w:eastAsia="zh-CN"/>
          </w:rPr>
          <w:t>（3）</w:t>
        </w:r>
      </w:ins>
      <w:ins w:id="216" w:author="王昕磊" w:date="2024-07-17T15:23:20Z">
        <w:r>
          <w:rPr>
            <w:rFonts w:hint="eastAsia" w:ascii="仿宋" w:hAnsi="仿宋" w:eastAsia="仿宋" w:cs="仿宋"/>
            <w:color w:val="000000"/>
            <w:sz w:val="28"/>
            <w:szCs w:val="28"/>
          </w:rPr>
          <w:t>施工过程中涉及城市管理等事项、手续由成交供应商负责协调处理，相关费用由成交供应商承担。</w:t>
        </w:r>
      </w:ins>
    </w:p>
    <w:p>
      <w:pPr>
        <w:spacing w:line="560" w:lineRule="exact"/>
        <w:jc w:val="left"/>
        <w:rPr>
          <w:ins w:id="217" w:author="王昕磊" w:date="2024-07-17T15:23:20Z"/>
        </w:rPr>
      </w:pPr>
      <w:ins w:id="218" w:author="王昕磊" w:date="2024-07-17T15:23:20Z">
        <w:r>
          <w:rPr>
            <w:rFonts w:hint="eastAsia" w:ascii="仿宋" w:hAnsi="仿宋" w:eastAsia="仿宋" w:cs="仿宋"/>
            <w:color w:val="000000"/>
            <w:sz w:val="28"/>
            <w:szCs w:val="28"/>
            <w:lang w:val="en-US" w:eastAsia="zh-CN"/>
          </w:rPr>
          <w:t>（4）</w:t>
        </w:r>
      </w:ins>
      <w:ins w:id="219" w:author="王昕磊" w:date="2024-07-17T15:23:20Z">
        <w:r>
          <w:rPr>
            <w:rFonts w:hint="eastAsia" w:ascii="仿宋" w:hAnsi="仿宋" w:eastAsia="仿宋" w:cs="仿宋"/>
            <w:color w:val="000000"/>
            <w:sz w:val="28"/>
            <w:szCs w:val="28"/>
          </w:rPr>
          <w:t>所有工人需购买意外险，施工期间无条件做好安全施工并由施工方承担一切费用</w:t>
        </w:r>
      </w:ins>
    </w:p>
    <w:p>
      <w:pPr>
        <w:spacing w:line="560" w:lineRule="exact"/>
        <w:jc w:val="left"/>
        <w:rPr>
          <w:ins w:id="220" w:author="王昕磊" w:date="2024-07-17T15:23:20Z"/>
          <w:rFonts w:hint="eastAsia" w:ascii="仿宋" w:hAnsi="仿宋" w:eastAsia="仿宋" w:cs="仿宋"/>
          <w:color w:val="000000"/>
          <w:sz w:val="28"/>
          <w:szCs w:val="28"/>
          <w:shd w:val="clear"/>
          <w:lang w:val="en-US" w:eastAsia="zh-CN"/>
        </w:rPr>
      </w:pPr>
      <w:ins w:id="221" w:author="王昕磊" w:date="2024-07-17T15:23:20Z">
        <w:r>
          <w:rPr>
            <w:rFonts w:hint="eastAsia" w:ascii="仿宋" w:hAnsi="仿宋" w:eastAsia="仿宋" w:cs="仿宋"/>
            <w:color w:val="000000"/>
            <w:sz w:val="28"/>
            <w:szCs w:val="28"/>
            <w:shd w:val="clear"/>
            <w:lang w:val="en-US" w:eastAsia="zh-CN"/>
          </w:rPr>
          <w:t>（5）</w:t>
        </w:r>
      </w:ins>
      <w:ins w:id="222" w:author="王昕磊" w:date="2024-07-17T15:23:20Z">
        <w:r>
          <w:rPr>
            <w:rFonts w:hint="default" w:ascii="仿宋" w:hAnsi="仿宋" w:eastAsia="仿宋" w:cs="仿宋"/>
            <w:color w:val="000000"/>
            <w:sz w:val="28"/>
            <w:szCs w:val="28"/>
            <w:shd w:val="clear"/>
            <w:lang w:val="en-US" w:eastAsia="zh-CN"/>
          </w:rPr>
          <w:t>本项目为交钥匙</w:t>
        </w:r>
      </w:ins>
      <w:ins w:id="223" w:author="王昕磊" w:date="2024-07-17T15:23:20Z">
        <w:r>
          <w:rPr>
            <w:rFonts w:hint="eastAsia" w:ascii="仿宋" w:hAnsi="仿宋" w:eastAsia="仿宋" w:cs="仿宋"/>
            <w:color w:val="000000"/>
            <w:sz w:val="28"/>
            <w:szCs w:val="28"/>
            <w:shd w:val="clear"/>
            <w:lang w:val="en-US" w:eastAsia="zh-CN"/>
          </w:rPr>
          <w:t>项目</w:t>
        </w:r>
      </w:ins>
      <w:ins w:id="224" w:author="王昕磊" w:date="2024-07-17T15:23:20Z">
        <w:r>
          <w:rPr>
            <w:rFonts w:hint="default" w:ascii="仿宋" w:hAnsi="仿宋" w:eastAsia="仿宋" w:cs="仿宋"/>
            <w:color w:val="000000"/>
            <w:sz w:val="28"/>
            <w:szCs w:val="28"/>
            <w:shd w:val="clear"/>
            <w:lang w:val="en-US" w:eastAsia="zh-CN"/>
          </w:rPr>
          <w:t>，报价内容包含但不限于：材料费、</w:t>
        </w:r>
      </w:ins>
      <w:ins w:id="225" w:author="王昕磊" w:date="2024-07-17T15:23:20Z">
        <w:r>
          <w:rPr>
            <w:rFonts w:hint="eastAsia" w:ascii="仿宋" w:hAnsi="仿宋" w:eastAsia="仿宋" w:cs="仿宋"/>
            <w:color w:val="000000"/>
            <w:sz w:val="28"/>
            <w:szCs w:val="28"/>
            <w:shd w:val="clear"/>
            <w:lang w:val="en-US" w:eastAsia="zh-CN"/>
          </w:rPr>
          <w:t>设计费、</w:t>
        </w:r>
      </w:ins>
      <w:ins w:id="226" w:author="王昕磊" w:date="2024-07-17T15:23:20Z">
        <w:r>
          <w:rPr>
            <w:rFonts w:hint="default" w:ascii="仿宋" w:hAnsi="仿宋" w:eastAsia="仿宋" w:cs="仿宋"/>
            <w:color w:val="000000"/>
            <w:sz w:val="28"/>
            <w:szCs w:val="28"/>
            <w:shd w:val="clear"/>
            <w:lang w:val="en-US" w:eastAsia="zh-CN"/>
          </w:rPr>
          <w:t>运输费、包装费、装卸费、安装费、样品制作费、税金（须开9%增值税普通发票）、技术指导服务费、管理费、利润、运输保险费、售后服务费、知识产权及专利费、质保期维护费、风险责任、配合费等一切费用。</w:t>
        </w:r>
      </w:ins>
    </w:p>
    <w:p>
      <w:pPr>
        <w:numPr>
          <w:ilvl w:val="-1"/>
          <w:numId w:val="0"/>
        </w:numPr>
        <w:spacing w:line="560" w:lineRule="exact"/>
        <w:ind w:firstLine="0" w:firstLineChars="0"/>
        <w:jc w:val="left"/>
        <w:rPr>
          <w:ins w:id="227" w:author="王昕磊" w:date="2024-07-17T15:23:20Z"/>
          <w:rFonts w:hint="eastAsia" w:ascii="仿宋" w:hAnsi="仿宋" w:eastAsia="仿宋" w:cs="仿宋"/>
          <w:color w:val="000000"/>
          <w:sz w:val="28"/>
          <w:szCs w:val="28"/>
          <w:lang w:eastAsia="zh-CN"/>
        </w:rPr>
      </w:pPr>
      <w:ins w:id="228" w:author="王昕磊" w:date="2024-07-17T15:23:20Z">
        <w:r>
          <w:rPr>
            <w:rFonts w:hint="eastAsia" w:ascii="仿宋" w:hAnsi="仿宋" w:eastAsia="仿宋" w:cs="仿宋"/>
            <w:color w:val="000000"/>
            <w:sz w:val="28"/>
            <w:szCs w:val="28"/>
            <w:lang w:eastAsia="zh-CN"/>
          </w:rPr>
          <w:t>（</w:t>
        </w:r>
      </w:ins>
      <w:ins w:id="229" w:author="王昕磊" w:date="2024-07-17T15:23:20Z">
        <w:r>
          <w:rPr>
            <w:rFonts w:hint="eastAsia" w:ascii="仿宋" w:hAnsi="仿宋" w:eastAsia="仿宋" w:cs="仿宋"/>
            <w:color w:val="000000"/>
            <w:sz w:val="28"/>
            <w:szCs w:val="28"/>
            <w:lang w:val="en-US" w:eastAsia="zh-CN"/>
          </w:rPr>
          <w:t>6</w:t>
        </w:r>
      </w:ins>
      <w:ins w:id="230" w:author="王昕磊" w:date="2024-07-17T15:23:20Z">
        <w:r>
          <w:rPr>
            <w:rFonts w:hint="eastAsia" w:ascii="仿宋" w:hAnsi="仿宋" w:eastAsia="仿宋" w:cs="仿宋"/>
            <w:color w:val="000000"/>
            <w:sz w:val="28"/>
            <w:szCs w:val="28"/>
            <w:lang w:eastAsia="zh-CN"/>
          </w:rPr>
          <w:t>）</w:t>
        </w:r>
      </w:ins>
      <w:ins w:id="231" w:author="王昕磊" w:date="2024-07-17T15:23:20Z">
        <w:r>
          <w:rPr>
            <w:rFonts w:hint="default" w:ascii="仿宋" w:hAnsi="仿宋" w:eastAsia="仿宋" w:cs="仿宋"/>
            <w:color w:val="000000"/>
            <w:sz w:val="28"/>
            <w:szCs w:val="28"/>
          </w:rPr>
          <w:t>首次报价</w:t>
        </w:r>
      </w:ins>
      <w:ins w:id="232" w:author="王昕磊" w:date="2024-07-17T15:23:20Z">
        <w:r>
          <w:rPr>
            <w:rFonts w:hint="eastAsia" w:ascii="仿宋" w:hAnsi="仿宋" w:eastAsia="仿宋" w:cs="仿宋"/>
            <w:color w:val="000000"/>
            <w:sz w:val="28"/>
            <w:szCs w:val="28"/>
            <w:lang w:val="en-US" w:eastAsia="zh-CN"/>
          </w:rPr>
          <w:t>分项报价</w:t>
        </w:r>
      </w:ins>
      <w:ins w:id="233" w:author="王昕磊" w:date="2024-07-17T15:23:20Z">
        <w:r>
          <w:rPr>
            <w:rFonts w:hint="default" w:ascii="仿宋" w:hAnsi="仿宋" w:eastAsia="仿宋" w:cs="仿宋"/>
            <w:color w:val="000000"/>
            <w:sz w:val="28"/>
            <w:szCs w:val="28"/>
          </w:rPr>
          <w:t>清单在响应文件内提交；二次报价</w:t>
        </w:r>
      </w:ins>
      <w:ins w:id="234" w:author="王昕磊" w:date="2024-07-17T15:23:20Z">
        <w:r>
          <w:rPr>
            <w:rFonts w:hint="eastAsia" w:ascii="仿宋" w:hAnsi="仿宋" w:eastAsia="仿宋" w:cs="仿宋"/>
            <w:color w:val="000000"/>
            <w:sz w:val="28"/>
            <w:szCs w:val="28"/>
            <w:lang w:val="en-US" w:eastAsia="zh-CN"/>
          </w:rPr>
          <w:t>分项报价</w:t>
        </w:r>
      </w:ins>
      <w:ins w:id="235" w:author="王昕磊" w:date="2024-07-17T15:23:20Z">
        <w:r>
          <w:rPr>
            <w:rFonts w:hint="default" w:ascii="仿宋" w:hAnsi="仿宋" w:eastAsia="仿宋" w:cs="仿宋"/>
            <w:color w:val="000000"/>
            <w:sz w:val="28"/>
            <w:szCs w:val="28"/>
          </w:rPr>
          <w:t>清单请提前准备并逐页盖章，格式同磋商文件提供的</w:t>
        </w:r>
      </w:ins>
      <w:ins w:id="236" w:author="王昕磊" w:date="2024-07-17T15:23:20Z">
        <w:r>
          <w:rPr>
            <w:rFonts w:hint="eastAsia" w:ascii="仿宋" w:hAnsi="仿宋" w:eastAsia="仿宋" w:cs="仿宋"/>
            <w:color w:val="000000"/>
            <w:sz w:val="28"/>
            <w:szCs w:val="28"/>
            <w:lang w:val="en-US" w:eastAsia="zh-CN"/>
          </w:rPr>
          <w:t>分项报价</w:t>
        </w:r>
      </w:ins>
      <w:ins w:id="237" w:author="王昕磊" w:date="2024-07-17T15:23:20Z">
        <w:r>
          <w:rPr>
            <w:rFonts w:hint="default" w:ascii="仿宋" w:hAnsi="仿宋" w:eastAsia="仿宋" w:cs="仿宋"/>
            <w:color w:val="000000"/>
            <w:sz w:val="28"/>
            <w:szCs w:val="28"/>
          </w:rPr>
          <w:t>清单，金额应与现场填报的二次报价相同</w:t>
        </w:r>
      </w:ins>
      <w:ins w:id="238" w:author="王昕磊" w:date="2024-07-17T15:23:20Z">
        <w:r>
          <w:rPr>
            <w:rFonts w:hint="eastAsia" w:ascii="仿宋" w:hAnsi="仿宋" w:eastAsia="仿宋" w:cs="仿宋"/>
            <w:color w:val="000000"/>
            <w:sz w:val="28"/>
            <w:szCs w:val="28"/>
            <w:lang w:eastAsia="zh-CN"/>
          </w:rPr>
          <w:t>。</w:t>
        </w:r>
      </w:ins>
    </w:p>
    <w:p>
      <w:pPr>
        <w:numPr>
          <w:ilvl w:val="-1"/>
          <w:numId w:val="0"/>
        </w:numPr>
        <w:spacing w:line="560" w:lineRule="exact"/>
        <w:ind w:firstLine="0" w:firstLineChars="0"/>
        <w:jc w:val="left"/>
        <w:rPr>
          <w:ins w:id="239" w:author="王昕磊" w:date="2024-07-17T15:23:20Z"/>
          <w:rFonts w:hint="eastAsia" w:ascii="仿宋" w:hAnsi="仿宋" w:eastAsia="仿宋" w:cs="仿宋"/>
          <w:i w:val="0"/>
          <w:iCs w:val="0"/>
          <w:caps w:val="0"/>
          <w:color w:val="000000"/>
          <w:spacing w:val="0"/>
          <w:sz w:val="28"/>
          <w:szCs w:val="28"/>
          <w:shd w:val="clear"/>
          <w:lang w:val="en-US" w:eastAsia="zh-CN"/>
        </w:rPr>
      </w:pPr>
      <w:ins w:id="240" w:author="王昕磊" w:date="2024-07-17T15:23:20Z">
        <w:r>
          <w:rPr>
            <w:rFonts w:hint="eastAsia" w:ascii="仿宋" w:hAnsi="仿宋" w:eastAsia="仿宋" w:cs="仿宋"/>
            <w:color w:val="000000"/>
            <w:sz w:val="28"/>
            <w:szCs w:val="28"/>
            <w:lang w:eastAsia="zh-CN"/>
          </w:rPr>
          <w:t>（</w:t>
        </w:r>
      </w:ins>
      <w:ins w:id="241" w:author="王昕磊" w:date="2024-07-17T15:23:20Z">
        <w:r>
          <w:rPr>
            <w:rFonts w:hint="eastAsia" w:ascii="仿宋" w:hAnsi="仿宋" w:eastAsia="仿宋" w:cs="仿宋"/>
            <w:color w:val="000000"/>
            <w:sz w:val="28"/>
            <w:szCs w:val="28"/>
            <w:lang w:val="en-US" w:eastAsia="zh-CN"/>
          </w:rPr>
          <w:t>7</w:t>
        </w:r>
      </w:ins>
      <w:ins w:id="242" w:author="王昕磊" w:date="2024-07-17T15:23:20Z">
        <w:r>
          <w:rPr>
            <w:rFonts w:hint="eastAsia" w:ascii="仿宋" w:hAnsi="仿宋" w:eastAsia="仿宋" w:cs="仿宋"/>
            <w:color w:val="000000"/>
            <w:sz w:val="28"/>
            <w:szCs w:val="28"/>
            <w:lang w:eastAsia="zh-CN"/>
          </w:rPr>
          <w:t>）</w:t>
        </w:r>
      </w:ins>
      <w:ins w:id="243" w:author="王昕磊" w:date="2024-07-17T15:23:20Z">
        <w:r>
          <w:rPr>
            <w:rFonts w:hint="eastAsia" w:ascii="仿宋" w:hAnsi="仿宋" w:eastAsia="仿宋" w:cs="仿宋"/>
            <w:color w:val="000000"/>
            <w:sz w:val="28"/>
            <w:szCs w:val="28"/>
          </w:rPr>
          <w:t>成交供应商不得转包、分包项目，严格履行</w:t>
        </w:r>
      </w:ins>
      <w:ins w:id="244" w:author="王昕磊" w:date="2024-07-17T15:23:20Z">
        <w:r>
          <w:rPr>
            <w:rFonts w:hint="eastAsia" w:ascii="仿宋" w:hAnsi="仿宋" w:eastAsia="仿宋" w:cs="仿宋"/>
            <w:color w:val="000000"/>
            <w:sz w:val="28"/>
            <w:szCs w:val="28"/>
            <w:lang w:eastAsia="zh-CN"/>
          </w:rPr>
          <w:t>响应文件</w:t>
        </w:r>
      </w:ins>
      <w:ins w:id="245" w:author="王昕磊" w:date="2024-07-17T15:23:20Z">
        <w:r>
          <w:rPr>
            <w:rFonts w:hint="eastAsia" w:ascii="仿宋" w:hAnsi="仿宋" w:eastAsia="仿宋" w:cs="仿宋"/>
            <w:color w:val="000000"/>
            <w:sz w:val="28"/>
            <w:szCs w:val="28"/>
          </w:rPr>
          <w:t>承诺，一经发现有违反前述规定行为，立即终止合同，所有损失及责任由成交供应商承担。</w:t>
        </w:r>
      </w:ins>
    </w:p>
    <w:p>
      <w:pPr>
        <w:numPr>
          <w:ilvl w:val="0"/>
          <w:numId w:val="0"/>
        </w:numPr>
        <w:spacing w:line="560" w:lineRule="exact"/>
        <w:jc w:val="left"/>
        <w:rPr>
          <w:ins w:id="246" w:author="王昕磊" w:date="2024-07-17T15:23:20Z"/>
          <w:rFonts w:hint="eastAsia" w:ascii="仿宋" w:hAnsi="仿宋" w:eastAsia="仿宋" w:cs="仿宋"/>
          <w:color w:val="000000"/>
          <w:sz w:val="28"/>
          <w:szCs w:val="28"/>
        </w:rPr>
      </w:pPr>
      <w:ins w:id="247" w:author="王昕磊" w:date="2024-07-17T15:23:20Z">
        <w:r>
          <w:rPr>
            <w:rFonts w:hint="eastAsia" w:ascii="仿宋" w:hAnsi="仿宋" w:eastAsia="仿宋" w:cs="仿宋"/>
            <w:color w:val="000000"/>
            <w:sz w:val="28"/>
            <w:szCs w:val="28"/>
            <w:lang w:eastAsia="zh-CN"/>
          </w:rPr>
          <w:t>（</w:t>
        </w:r>
      </w:ins>
      <w:ins w:id="248" w:author="王昕磊" w:date="2024-07-17T15:23:20Z">
        <w:r>
          <w:rPr>
            <w:rFonts w:hint="eastAsia" w:ascii="仿宋" w:hAnsi="仿宋" w:eastAsia="仿宋" w:cs="仿宋"/>
            <w:color w:val="000000"/>
            <w:sz w:val="28"/>
            <w:szCs w:val="28"/>
            <w:lang w:val="en-US" w:eastAsia="zh-CN"/>
          </w:rPr>
          <w:t>8</w:t>
        </w:r>
      </w:ins>
      <w:ins w:id="249" w:author="王昕磊" w:date="2024-07-17T15:23:20Z">
        <w:r>
          <w:rPr>
            <w:rFonts w:hint="eastAsia" w:ascii="仿宋" w:hAnsi="仿宋" w:eastAsia="仿宋" w:cs="仿宋"/>
            <w:color w:val="000000"/>
            <w:sz w:val="28"/>
            <w:szCs w:val="28"/>
            <w:lang w:eastAsia="zh-CN"/>
          </w:rPr>
          <w:t>）</w:t>
        </w:r>
      </w:ins>
      <w:ins w:id="250" w:author="王昕磊" w:date="2024-07-17T15:23:20Z">
        <w:r>
          <w:rPr>
            <w:rFonts w:hint="eastAsia" w:ascii="仿宋" w:hAnsi="仿宋" w:eastAsia="仿宋" w:cs="仿宋"/>
            <w:color w:val="000000"/>
            <w:sz w:val="28"/>
            <w:szCs w:val="28"/>
          </w:rPr>
          <w:t>由于成交供应商施工工艺、施工方案等原因造成材料、人工、机械、管理、措施等的增加，合同价格不予调整。</w:t>
        </w:r>
      </w:ins>
    </w:p>
    <w:p>
      <w:pPr>
        <w:spacing w:line="560" w:lineRule="exact"/>
      </w:pPr>
      <w:ins w:id="251" w:author="王昕磊" w:date="2024-07-17T15:23:20Z">
        <w:r>
          <w:rPr>
            <w:rFonts w:hint="eastAsia" w:ascii="仿宋" w:hAnsi="仿宋" w:eastAsia="仿宋" w:cs="仿宋"/>
            <w:b w:val="0"/>
            <w:bCs w:val="0"/>
            <w:color w:val="000000"/>
            <w:sz w:val="28"/>
            <w:szCs w:val="28"/>
            <w:lang w:val="en-US" w:eastAsia="zh-CN"/>
          </w:rPr>
          <w:t>（9）交货期</w:t>
        </w:r>
      </w:ins>
      <w:ins w:id="252" w:author="王昕磊" w:date="2024-07-17T15:23:20Z">
        <w:r>
          <w:rPr>
            <w:rFonts w:hint="eastAsia" w:ascii="仿宋" w:hAnsi="仿宋" w:eastAsia="仿宋" w:cs="仿宋"/>
            <w:b w:val="0"/>
            <w:bCs w:val="0"/>
            <w:color w:val="000000"/>
            <w:sz w:val="28"/>
            <w:szCs w:val="28"/>
          </w:rPr>
          <w:t>：</w:t>
        </w:r>
      </w:ins>
      <w:ins w:id="253" w:author="王昕磊" w:date="2024-07-17T15:23:20Z">
        <w:r>
          <w:rPr>
            <w:rFonts w:hint="eastAsia" w:ascii="仿宋" w:hAnsi="仿宋" w:eastAsia="仿宋" w:cs="仿宋"/>
            <w:b w:val="0"/>
            <w:bCs w:val="0"/>
            <w:color w:val="000000"/>
            <w:sz w:val="28"/>
            <w:szCs w:val="28"/>
            <w:lang w:val="en-US" w:eastAsia="zh-CN"/>
          </w:rPr>
          <w:t>中标后（当天不计）7</w:t>
        </w:r>
      </w:ins>
      <w:ins w:id="254" w:author="王昕磊" w:date="2024-07-17T15:37:57Z">
        <w:r>
          <w:rPr>
            <w:rFonts w:hint="eastAsia" w:ascii="仿宋" w:hAnsi="仿宋" w:eastAsia="仿宋" w:cs="仿宋"/>
            <w:b w:val="0"/>
            <w:bCs w:val="0"/>
            <w:color w:val="000000"/>
            <w:sz w:val="28"/>
            <w:szCs w:val="28"/>
            <w:lang w:val="en-US" w:eastAsia="zh-CN"/>
          </w:rPr>
          <w:t>个</w:t>
        </w:r>
      </w:ins>
      <w:ins w:id="255" w:author="王昕磊" w:date="2024-07-17T15:23:20Z">
        <w:r>
          <w:rPr>
            <w:rFonts w:hint="eastAsia" w:ascii="仿宋" w:hAnsi="仿宋" w:eastAsia="仿宋" w:cs="仿宋"/>
            <w:b w:val="0"/>
            <w:bCs w:val="0"/>
            <w:color w:val="000000"/>
            <w:sz w:val="28"/>
            <w:szCs w:val="28"/>
            <w:lang w:val="en-US" w:eastAsia="zh-CN"/>
          </w:rPr>
          <w:t>日历日内。</w:t>
        </w:r>
      </w:ins>
    </w:p>
    <w:p>
      <w:pPr>
        <w:keepNext w:val="0"/>
        <w:keepLines w:val="0"/>
        <w:widowControl/>
        <w:numPr>
          <w:ilvl w:val="0"/>
          <w:numId w:val="0"/>
        </w:numPr>
        <w:suppressLineNumbers w:val="0"/>
        <w:spacing w:line="360" w:lineRule="auto"/>
        <w:jc w:val="left"/>
        <w:rPr>
          <w:rFonts w:hint="default" w:cs="宋体"/>
          <w:kern w:val="2"/>
          <w:sz w:val="24"/>
          <w:szCs w:val="24"/>
          <w:shd w:val="clear" w:color="auto" w:fill="FFFFFF"/>
          <w:lang w:val="en-US" w:eastAsia="zh-CN" w:bidi="ar"/>
        </w:rPr>
      </w:pPr>
    </w:p>
    <w:p>
      <w:pPr>
        <w:keepNext w:val="0"/>
        <w:keepLines w:val="0"/>
        <w:widowControl/>
        <w:suppressLineNumbers w:val="0"/>
        <w:spacing w:line="360" w:lineRule="auto"/>
        <w:jc w:val="left"/>
        <w:rPr>
          <w:rFonts w:hint="eastAsia" w:cs="宋体"/>
          <w:b/>
          <w:bCs/>
          <w:kern w:val="2"/>
          <w:sz w:val="24"/>
          <w:szCs w:val="24"/>
          <w:shd w:val="clear" w:color="auto" w:fill="FFFFFF"/>
          <w:lang w:val="en-US" w:eastAsia="zh-CN" w:bidi="ar"/>
        </w:rPr>
        <w:sectPr>
          <w:pgSz w:w="16840" w:h="11907" w:orient="landscape"/>
          <w:pgMar w:top="1134" w:right="1134" w:bottom="1134" w:left="1134" w:header="1134" w:footer="851" w:gutter="0"/>
          <w:pgBorders>
            <w:top w:val="none" w:sz="0" w:space="0"/>
            <w:left w:val="none" w:sz="0" w:space="0"/>
            <w:bottom w:val="none" w:sz="0" w:space="0"/>
            <w:right w:val="none" w:sz="0" w:space="0"/>
          </w:pgBorders>
          <w:cols w:space="425" w:num="1"/>
          <w:docGrid w:linePitch="326" w:charSpace="0"/>
        </w:sectPr>
      </w:pPr>
      <w:r>
        <w:rPr>
          <w:rFonts w:hint="eastAsia" w:cs="宋体"/>
          <w:b/>
          <w:bCs/>
          <w:kern w:val="2"/>
          <w:sz w:val="24"/>
          <w:szCs w:val="24"/>
          <w:shd w:val="clear" w:color="auto" w:fill="FFFFFF"/>
          <w:lang w:val="en-US" w:eastAsia="zh-CN" w:bidi="ar"/>
        </w:rPr>
        <w:t>注：以上技术参数及要求为采购最低需求，供应商必须全部满足或优于以上条款要求，否则视为无效响应。</w:t>
      </w:r>
    </w:p>
    <w:bookmarkEnd w:id="138"/>
    <w:bookmarkEnd w:id="139"/>
    <w:bookmarkEnd w:id="140"/>
    <w:bookmarkEnd w:id="141"/>
    <w:bookmarkEnd w:id="142"/>
    <w:bookmarkEnd w:id="143"/>
    <w:bookmarkEnd w:id="144"/>
    <w:p>
      <w:pPr>
        <w:pStyle w:val="56"/>
        <w:spacing w:line="360" w:lineRule="auto"/>
        <w:jc w:val="center"/>
        <w:rPr>
          <w:color w:val="auto"/>
        </w:rPr>
      </w:pPr>
      <w:bookmarkStart w:id="145" w:name="_Toc81557831"/>
      <w:bookmarkStart w:id="146" w:name="_Toc32618"/>
      <w:r>
        <w:rPr>
          <w:rFonts w:hint="eastAsia"/>
          <w:color w:val="auto"/>
        </w:rPr>
        <w:t>第六章  评标方法与评标标准</w:t>
      </w:r>
      <w:bookmarkEnd w:id="145"/>
      <w:bookmarkEnd w:id="146"/>
    </w:p>
    <w:p>
      <w:pPr>
        <w:spacing w:line="360" w:lineRule="auto"/>
        <w:ind w:firstLine="482" w:firstLineChars="200"/>
        <w:rPr>
          <w:b/>
          <w:bCs/>
          <w:color w:val="auto"/>
        </w:rPr>
      </w:pPr>
      <w:bookmarkStart w:id="147" w:name="_Toc504641993"/>
      <w:bookmarkStart w:id="148" w:name="_Toc505020183"/>
      <w:bookmarkStart w:id="149" w:name="_Toc81920678"/>
      <w:bookmarkStart w:id="150" w:name="_Toc499818239"/>
      <w:bookmarkStart w:id="151" w:name="_Toc30828"/>
      <w:bookmarkStart w:id="152" w:name="_Toc500258558"/>
      <w:r>
        <w:rPr>
          <w:rFonts w:hint="eastAsia"/>
          <w:b/>
          <w:bCs/>
          <w:color w:val="auto"/>
        </w:rPr>
        <w:t>按照磋商文件中规定的评审方法和标准，磋商小组采用综合评分法对符合性审查合格且提交了最后报价的供应商的响应文件和最后报价进行综合评分。</w:t>
      </w:r>
      <w:bookmarkEnd w:id="147"/>
      <w:bookmarkEnd w:id="148"/>
      <w:bookmarkEnd w:id="149"/>
      <w:bookmarkEnd w:id="150"/>
      <w:bookmarkEnd w:id="151"/>
      <w:bookmarkEnd w:id="152"/>
    </w:p>
    <w:p>
      <w:pPr>
        <w:spacing w:line="360" w:lineRule="auto"/>
        <w:rPr>
          <w:b/>
          <w:bCs/>
          <w:color w:val="auto"/>
        </w:rPr>
      </w:pPr>
      <w:r>
        <w:rPr>
          <w:rFonts w:hint="eastAsia"/>
          <w:b/>
          <w:bCs/>
          <w:color w:val="auto"/>
        </w:rPr>
        <w:t>一、价格评分</w:t>
      </w:r>
      <w:ins w:id="256" w:author="王昕磊" w:date="2024-07-17T15:24:32Z">
        <w:r>
          <w:rPr>
            <w:rFonts w:hint="eastAsia"/>
            <w:b/>
            <w:bCs/>
            <w:color w:val="auto"/>
            <w:lang w:val="en-US" w:eastAsia="zh-CN"/>
          </w:rPr>
          <w:t>20</w:t>
        </w:r>
      </w:ins>
      <w:r>
        <w:rPr>
          <w:rFonts w:hint="eastAsia"/>
          <w:b/>
          <w:bCs/>
          <w:color w:val="auto"/>
        </w:rPr>
        <w:t>分</w:t>
      </w:r>
    </w:p>
    <w:tbl>
      <w:tblPr>
        <w:tblStyle w:val="32"/>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8"/>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338" w:type="dxa"/>
            <w:vAlign w:val="center"/>
          </w:tcPr>
          <w:p>
            <w:pPr>
              <w:spacing w:line="440" w:lineRule="exact"/>
              <w:jc w:val="center"/>
              <w:rPr>
                <w:bCs/>
                <w:color w:val="auto"/>
              </w:rPr>
            </w:pPr>
            <w:r>
              <w:rPr>
                <w:rFonts w:hint="eastAsia"/>
                <w:b/>
                <w:bCs/>
                <w:color w:val="auto"/>
              </w:rPr>
              <w:t>评审内容</w:t>
            </w:r>
          </w:p>
        </w:tc>
        <w:tc>
          <w:tcPr>
            <w:tcW w:w="1112" w:type="dxa"/>
            <w:vAlign w:val="center"/>
          </w:tcPr>
          <w:p>
            <w:pPr>
              <w:spacing w:line="440" w:lineRule="exact"/>
              <w:jc w:val="center"/>
              <w:rPr>
                <w:rFonts w:hint="eastAsia" w:eastAsia="宋体"/>
                <w:color w:val="auto"/>
                <w:lang w:eastAsia="zh-CN"/>
              </w:rPr>
            </w:pPr>
            <w:ins w:id="257" w:author="王昕磊" w:date="2024-07-17T15:29:37Z">
              <w:r>
                <w:rPr>
                  <w:rFonts w:hint="eastAsia"/>
                  <w:b/>
                  <w:bCs/>
                  <w:color w:val="auto"/>
                  <w:lang w:val="en-US" w:eastAsia="zh-CN"/>
                </w:rPr>
                <w:t>总分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338" w:type="dxa"/>
          </w:tcPr>
          <w:p>
            <w:pPr>
              <w:keepNext w:val="0"/>
              <w:keepLines w:val="0"/>
              <w:widowControl/>
              <w:suppressLineNumbers w:val="0"/>
              <w:jc w:val="left"/>
              <w:textAlignment w:val="center"/>
              <w:rPr>
                <w:ins w:id="258" w:author="王昕磊" w:date="2024-07-17T15:25:56Z"/>
                <w:rFonts w:hint="eastAsia" w:ascii="宋体" w:hAnsi="宋体" w:eastAsia="宋体" w:cs="宋体"/>
                <w:i w:val="0"/>
                <w:iCs w:val="0"/>
                <w:color w:val="000000"/>
                <w:kern w:val="0"/>
                <w:sz w:val="24"/>
                <w:szCs w:val="24"/>
                <w:u w:val="none"/>
                <w:lang w:val="en-US" w:eastAsia="zh-CN" w:bidi="ar"/>
              </w:rPr>
            </w:pPr>
            <w:ins w:id="259" w:author="王昕磊" w:date="2024-07-17T15:25:56Z">
              <w:r>
                <w:rPr>
                  <w:rFonts w:hint="eastAsia" w:ascii="宋体" w:hAnsi="宋体" w:eastAsia="宋体" w:cs="宋体"/>
                  <w:i w:val="0"/>
                  <w:iCs w:val="0"/>
                  <w:color w:val="000000"/>
                  <w:kern w:val="0"/>
                  <w:sz w:val="24"/>
                  <w:szCs w:val="24"/>
                  <w:u w:val="none"/>
                  <w:lang w:val="en-US" w:eastAsia="zh-CN" w:bidi="ar"/>
                </w:rPr>
                <w:t>价格分采用低价优先法计算，即满足磋商文件要求且最后报价最低的磋商报价为评标基准价，其价格分为满分。其他供应商的价格分统一按下列公式计算：</w:t>
              </w:r>
            </w:ins>
          </w:p>
          <w:p>
            <w:pPr>
              <w:keepNext w:val="0"/>
              <w:keepLines w:val="0"/>
              <w:widowControl/>
              <w:suppressLineNumbers w:val="0"/>
              <w:jc w:val="left"/>
              <w:textAlignment w:val="center"/>
              <w:rPr>
                <w:ins w:id="260" w:author="王昕磊" w:date="2024-07-17T15:25:56Z"/>
                <w:rFonts w:hint="eastAsia" w:ascii="宋体" w:hAnsi="宋体" w:eastAsia="宋体" w:cs="宋体"/>
                <w:i w:val="0"/>
                <w:iCs w:val="0"/>
                <w:color w:val="000000"/>
                <w:kern w:val="0"/>
                <w:sz w:val="24"/>
                <w:szCs w:val="24"/>
                <w:u w:val="none"/>
                <w:lang w:val="en-US" w:eastAsia="zh-CN" w:bidi="ar"/>
              </w:rPr>
            </w:pPr>
            <w:ins w:id="261" w:author="王昕磊" w:date="2024-07-17T15:25:56Z">
              <w:r>
                <w:rPr>
                  <w:rFonts w:hint="eastAsia" w:ascii="宋体" w:hAnsi="宋体" w:eastAsia="宋体" w:cs="宋体"/>
                  <w:i w:val="0"/>
                  <w:iCs w:val="0"/>
                  <w:color w:val="000000"/>
                  <w:kern w:val="0"/>
                  <w:sz w:val="24"/>
                  <w:szCs w:val="24"/>
                  <w:u w:val="none"/>
                  <w:lang w:val="en-US" w:eastAsia="zh-CN" w:bidi="ar"/>
                </w:rPr>
                <w:t>磋商报价得分=（评标基准价/磋商报价）×10 分</w:t>
              </w:r>
            </w:ins>
          </w:p>
          <w:p>
            <w:pPr>
              <w:keepNext w:val="0"/>
              <w:keepLines w:val="0"/>
              <w:widowControl/>
              <w:suppressLineNumbers w:val="0"/>
              <w:jc w:val="left"/>
              <w:textAlignment w:val="center"/>
              <w:rPr>
                <w:ins w:id="262" w:author="王昕磊" w:date="2024-07-17T15:25:56Z"/>
                <w:rFonts w:hint="eastAsia" w:ascii="宋体" w:hAnsi="宋体" w:eastAsia="宋体" w:cs="宋体"/>
                <w:i w:val="0"/>
                <w:iCs w:val="0"/>
                <w:color w:val="000000"/>
                <w:kern w:val="0"/>
                <w:sz w:val="24"/>
                <w:szCs w:val="24"/>
                <w:u w:val="none"/>
                <w:lang w:val="en-US" w:eastAsia="zh-CN" w:bidi="ar"/>
              </w:rPr>
            </w:pPr>
            <w:ins w:id="263" w:author="王昕磊" w:date="2024-07-17T15:25:56Z">
              <w:r>
                <w:rPr>
                  <w:rFonts w:hint="eastAsia" w:ascii="宋体" w:hAnsi="宋体" w:eastAsia="宋体" w:cs="宋体"/>
                  <w:i w:val="0"/>
                  <w:iCs w:val="0"/>
                  <w:color w:val="000000"/>
                  <w:kern w:val="0"/>
                  <w:sz w:val="24"/>
                  <w:szCs w:val="24"/>
                  <w:u w:val="none"/>
                  <w:lang w:val="en-US" w:eastAsia="zh-CN" w:bidi="ar"/>
                </w:rPr>
                <w:t>注：</w:t>
              </w:r>
            </w:ins>
          </w:p>
          <w:p>
            <w:pPr>
              <w:keepNext w:val="0"/>
              <w:keepLines w:val="0"/>
              <w:widowControl/>
              <w:suppressLineNumbers w:val="0"/>
              <w:jc w:val="left"/>
              <w:textAlignment w:val="center"/>
              <w:rPr>
                <w:ins w:id="264" w:author="王昕磊" w:date="2024-07-17T15:25:56Z"/>
                <w:rFonts w:hint="eastAsia" w:ascii="宋体" w:hAnsi="宋体" w:eastAsia="宋体" w:cs="宋体"/>
                <w:i w:val="0"/>
                <w:iCs w:val="0"/>
                <w:color w:val="000000"/>
                <w:kern w:val="0"/>
                <w:sz w:val="24"/>
                <w:szCs w:val="24"/>
                <w:u w:val="none"/>
                <w:lang w:val="en-US" w:eastAsia="zh-CN" w:bidi="ar"/>
              </w:rPr>
            </w:pPr>
            <w:ins w:id="265" w:author="王昕磊" w:date="2024-07-17T15:25:56Z">
              <w:r>
                <w:rPr>
                  <w:rFonts w:hint="eastAsia" w:ascii="宋体" w:hAnsi="宋体" w:eastAsia="宋体" w:cs="宋体"/>
                  <w:i w:val="0"/>
                  <w:iCs w:val="0"/>
                  <w:color w:val="000000"/>
                  <w:kern w:val="0"/>
                  <w:sz w:val="24"/>
                  <w:szCs w:val="24"/>
                  <w:u w:val="none"/>
                  <w:lang w:val="en-US" w:eastAsia="zh-CN" w:bidi="ar"/>
                </w:rPr>
                <w:t>（1）对小型和微型企业产品的价格给予 10%的扣除，用扣除后的价格参与评审。</w:t>
              </w:r>
            </w:ins>
          </w:p>
          <w:p>
            <w:pPr>
              <w:keepNext w:val="0"/>
              <w:keepLines w:val="0"/>
              <w:widowControl/>
              <w:suppressLineNumbers w:val="0"/>
              <w:jc w:val="left"/>
              <w:textAlignment w:val="center"/>
              <w:rPr>
                <w:ins w:id="266" w:author="王昕磊" w:date="2024-07-17T15:25:56Z"/>
                <w:rFonts w:hint="eastAsia" w:ascii="宋体" w:hAnsi="宋体" w:eastAsia="宋体" w:cs="宋体"/>
                <w:i w:val="0"/>
                <w:iCs w:val="0"/>
                <w:color w:val="000000"/>
                <w:kern w:val="0"/>
                <w:sz w:val="24"/>
                <w:szCs w:val="24"/>
                <w:u w:val="none"/>
                <w:lang w:val="en-US" w:eastAsia="zh-CN" w:bidi="ar"/>
              </w:rPr>
            </w:pPr>
            <w:ins w:id="267" w:author="王昕磊" w:date="2024-07-17T15:25:56Z">
              <w:r>
                <w:rPr>
                  <w:rFonts w:hint="eastAsia" w:ascii="宋体" w:hAnsi="宋体" w:eastAsia="宋体" w:cs="宋体"/>
                  <w:i w:val="0"/>
                  <w:iCs w:val="0"/>
                  <w:color w:val="000000"/>
                  <w:kern w:val="0"/>
                  <w:sz w:val="24"/>
                  <w:szCs w:val="24"/>
                  <w:u w:val="none"/>
                  <w:lang w:val="en-US" w:eastAsia="zh-CN" w:bidi="ar"/>
                </w:rPr>
                <w:t>（2）监狱企业视同小型、微型企业，享受评审中价格扣除等政府促进中小企业发展的政府采购政策。</w:t>
              </w:r>
            </w:ins>
          </w:p>
          <w:p>
            <w:pPr>
              <w:spacing w:line="360" w:lineRule="auto"/>
              <w:ind w:firstLine="480" w:firstLineChars="200"/>
              <w:rPr>
                <w:rFonts w:hint="eastAsia" w:eastAsia="宋体"/>
                <w:color w:val="auto"/>
                <w:szCs w:val="21"/>
                <w:lang w:val="en-US" w:eastAsia="zh-CN"/>
              </w:rPr>
            </w:pPr>
            <w:ins w:id="268" w:author="王昕磊" w:date="2024-07-17T15:25:56Z">
              <w:r>
                <w:rPr>
                  <w:rFonts w:hint="eastAsia" w:ascii="宋体" w:hAnsi="宋体" w:eastAsia="宋体" w:cs="宋体"/>
                  <w:i w:val="0"/>
                  <w:iCs w:val="0"/>
                  <w:color w:val="000000"/>
                  <w:kern w:val="0"/>
                  <w:sz w:val="24"/>
                  <w:szCs w:val="24"/>
                  <w:u w:val="none"/>
                  <w:lang w:val="en-US" w:eastAsia="zh-CN" w:bidi="ar"/>
                </w:rPr>
                <w:t xml:space="preserve">（3）残疾人福利性单位视同小型、微型企业，享受评审中价格扣除等政府促进中小企业发展的政府采购政策；福利性单位属于小型、微型企业的，不重复享受政策。 </w:t>
              </w:r>
            </w:ins>
          </w:p>
        </w:tc>
        <w:tc>
          <w:tcPr>
            <w:tcW w:w="1112" w:type="dxa"/>
            <w:vAlign w:val="center"/>
          </w:tcPr>
          <w:p>
            <w:pPr>
              <w:spacing w:line="440" w:lineRule="exact"/>
              <w:jc w:val="center"/>
              <w:rPr>
                <w:color w:val="auto"/>
              </w:rPr>
            </w:pPr>
            <w:ins w:id="269" w:author="王昕磊" w:date="2024-07-17T15:26:02Z">
              <w:r>
                <w:rPr>
                  <w:rFonts w:hint="eastAsia"/>
                  <w:bCs/>
                  <w:color w:val="auto"/>
                  <w:lang w:val="en-US" w:eastAsia="zh-CN"/>
                </w:rPr>
                <w:t>20</w:t>
              </w:r>
            </w:ins>
            <w:r>
              <w:rPr>
                <w:rFonts w:hint="eastAsia"/>
                <w:bCs/>
                <w:color w:val="auto"/>
              </w:rPr>
              <w:t>分</w:t>
            </w:r>
          </w:p>
        </w:tc>
      </w:tr>
    </w:tbl>
    <w:p>
      <w:pPr>
        <w:spacing w:after="120" w:afterLines="50" w:line="440" w:lineRule="exact"/>
        <w:rPr>
          <w:b/>
          <w:bCs/>
          <w:color w:val="auto"/>
        </w:rPr>
      </w:pPr>
      <w:r>
        <w:rPr>
          <w:rFonts w:hint="eastAsia"/>
          <w:b/>
          <w:bCs/>
          <w:color w:val="auto"/>
        </w:rPr>
        <w:t>二、技术评分</w:t>
      </w:r>
      <w:ins w:id="270" w:author="王昕磊" w:date="2024-07-17T15:26:16Z">
        <w:r>
          <w:rPr>
            <w:rFonts w:hint="eastAsia"/>
            <w:b/>
            <w:bCs/>
            <w:color w:val="auto"/>
            <w:lang w:val="en-US" w:eastAsia="zh-CN"/>
          </w:rPr>
          <w:t>50</w:t>
        </w:r>
      </w:ins>
      <w:r>
        <w:rPr>
          <w:rFonts w:hint="eastAsia"/>
          <w:b/>
          <w:bCs/>
          <w:color w:val="auto"/>
        </w:rPr>
        <w:t>分</w:t>
      </w:r>
    </w:p>
    <w:tbl>
      <w:tblPr>
        <w:tblStyle w:val="32"/>
        <w:tblW w:w="844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7"/>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7" w:type="dxa"/>
            <w:vAlign w:val="center"/>
          </w:tcPr>
          <w:p>
            <w:pPr>
              <w:spacing w:line="440" w:lineRule="exact"/>
              <w:jc w:val="center"/>
              <w:rPr>
                <w:b/>
                <w:bCs/>
                <w:color w:val="auto"/>
              </w:rPr>
            </w:pPr>
            <w:r>
              <w:rPr>
                <w:rFonts w:hint="eastAsia"/>
                <w:b/>
                <w:bCs/>
                <w:color w:val="auto"/>
              </w:rPr>
              <w:t>评审内容</w:t>
            </w:r>
          </w:p>
        </w:tc>
        <w:tc>
          <w:tcPr>
            <w:tcW w:w="1100" w:type="dxa"/>
          </w:tcPr>
          <w:p>
            <w:pPr>
              <w:spacing w:line="440" w:lineRule="exact"/>
              <w:jc w:val="center"/>
              <w:rPr>
                <w:b/>
                <w:bCs/>
                <w:color w:val="auto"/>
              </w:rPr>
            </w:pPr>
            <w:r>
              <w:rPr>
                <w:rFonts w:hint="eastAsia"/>
                <w:b/>
                <w:bCs/>
                <w:color w:val="auto"/>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7347" w:type="dxa"/>
            <w:tcBorders/>
            <w:vAlign w:val="center"/>
          </w:tcPr>
          <w:p>
            <w:pPr>
              <w:spacing w:line="440" w:lineRule="exact"/>
              <w:jc w:val="center"/>
              <w:rPr>
                <w:rFonts w:hint="eastAsia"/>
                <w:b/>
                <w:color w:val="auto"/>
              </w:rPr>
            </w:pPr>
          </w:p>
          <w:p>
            <w:pPr>
              <w:keepNext w:val="0"/>
              <w:keepLines w:val="0"/>
              <w:widowControl/>
              <w:suppressLineNumbers w:val="0"/>
              <w:jc w:val="left"/>
              <w:textAlignment w:val="center"/>
              <w:rPr>
                <w:ins w:id="271" w:author="王昕磊" w:date="2024-07-17T15:28:08Z"/>
                <w:rFonts w:hint="eastAsia" w:ascii="宋体" w:hAnsi="宋体" w:eastAsia="宋体" w:cs="宋体"/>
                <w:i w:val="0"/>
                <w:iCs w:val="0"/>
                <w:color w:val="000000"/>
                <w:kern w:val="0"/>
                <w:sz w:val="24"/>
                <w:szCs w:val="24"/>
                <w:u w:val="none"/>
                <w:lang w:val="en-US" w:eastAsia="zh-CN" w:bidi="ar"/>
              </w:rPr>
            </w:pPr>
            <w:ins w:id="272" w:author="王昕磊" w:date="2024-07-17T15:28:08Z">
              <w:r>
                <w:rPr>
                  <w:rFonts w:hint="eastAsia" w:ascii="宋体" w:hAnsi="宋体" w:eastAsia="宋体" w:cs="宋体"/>
                  <w:i w:val="0"/>
                  <w:iCs w:val="0"/>
                  <w:color w:val="000000"/>
                  <w:kern w:val="0"/>
                  <w:sz w:val="24"/>
                  <w:szCs w:val="24"/>
                  <w:u w:val="none"/>
                  <w:lang w:val="en-US" w:eastAsia="zh-CN" w:bidi="ar"/>
                </w:rPr>
                <w:t>设计方案：</w:t>
              </w:r>
            </w:ins>
          </w:p>
          <w:p>
            <w:pPr>
              <w:keepNext w:val="0"/>
              <w:keepLines w:val="0"/>
              <w:widowControl/>
              <w:suppressLineNumbers w:val="0"/>
              <w:jc w:val="left"/>
              <w:textAlignment w:val="center"/>
              <w:rPr>
                <w:ins w:id="273" w:author="王昕磊" w:date="2024-07-17T15:28:08Z"/>
                <w:rFonts w:hint="eastAsia" w:ascii="宋体" w:hAnsi="宋体" w:eastAsia="宋体" w:cs="宋体"/>
                <w:i w:val="0"/>
                <w:iCs w:val="0"/>
                <w:color w:val="000000"/>
                <w:kern w:val="0"/>
                <w:sz w:val="24"/>
                <w:szCs w:val="24"/>
                <w:u w:val="none"/>
                <w:lang w:val="en-US" w:eastAsia="zh-CN" w:bidi="ar"/>
              </w:rPr>
            </w:pPr>
            <w:ins w:id="274" w:author="王昕磊" w:date="2024-07-17T15:28:08Z">
              <w:r>
                <w:rPr>
                  <w:rFonts w:hint="eastAsia" w:ascii="宋体" w:hAnsi="宋体" w:eastAsia="宋体" w:cs="宋体"/>
                  <w:i w:val="0"/>
                  <w:iCs w:val="0"/>
                  <w:color w:val="000000"/>
                  <w:kern w:val="0"/>
                  <w:sz w:val="24"/>
                  <w:szCs w:val="24"/>
                  <w:u w:val="none"/>
                  <w:lang w:val="en-US" w:eastAsia="zh-CN" w:bidi="ar"/>
                </w:rPr>
                <w:t>1、设计方案的完整性：是否涵盖了医院所需全部内容、设计、材质工艺，每项得 5 分；满分 15 分。</w:t>
              </w:r>
            </w:ins>
          </w:p>
          <w:p>
            <w:pPr>
              <w:keepNext w:val="0"/>
              <w:keepLines w:val="0"/>
              <w:widowControl/>
              <w:suppressLineNumbers w:val="0"/>
              <w:jc w:val="left"/>
              <w:textAlignment w:val="center"/>
              <w:rPr>
                <w:ins w:id="275" w:author="王昕磊" w:date="2024-07-17T15:28:08Z"/>
                <w:rFonts w:hint="eastAsia" w:ascii="宋体" w:hAnsi="宋体" w:eastAsia="宋体" w:cs="宋体"/>
                <w:i w:val="0"/>
                <w:iCs w:val="0"/>
                <w:color w:val="000000"/>
                <w:kern w:val="0"/>
                <w:sz w:val="24"/>
                <w:szCs w:val="24"/>
                <w:u w:val="none"/>
                <w:lang w:val="en-US" w:eastAsia="zh-CN" w:bidi="ar"/>
              </w:rPr>
            </w:pPr>
            <w:ins w:id="276" w:author="王昕磊" w:date="2024-07-17T15:28:08Z">
              <w:r>
                <w:rPr>
                  <w:rFonts w:hint="eastAsia" w:ascii="宋体" w:hAnsi="宋体" w:eastAsia="宋体" w:cs="宋体"/>
                  <w:i w:val="0"/>
                  <w:iCs w:val="0"/>
                  <w:color w:val="000000"/>
                  <w:kern w:val="0"/>
                  <w:sz w:val="24"/>
                  <w:szCs w:val="24"/>
                  <w:u w:val="none"/>
                  <w:lang w:val="en-US" w:eastAsia="zh-CN" w:bidi="ar"/>
                </w:rPr>
                <w:t>2、设计方案的美观和视觉效果：设计美观大气，造型效果和色彩搭配协调，每项得 5 分；满分 15 分。</w:t>
              </w:r>
            </w:ins>
          </w:p>
          <w:p>
            <w:pPr>
              <w:keepNext w:val="0"/>
              <w:keepLines w:val="0"/>
              <w:widowControl/>
              <w:suppressLineNumbers w:val="0"/>
              <w:jc w:val="left"/>
              <w:textAlignment w:val="center"/>
              <w:rPr>
                <w:ins w:id="277" w:author="王昕磊" w:date="2024-07-17T15:28:08Z"/>
                <w:rFonts w:hint="eastAsia" w:ascii="宋体" w:hAnsi="宋体" w:eastAsia="宋体" w:cs="宋体"/>
                <w:i w:val="0"/>
                <w:iCs w:val="0"/>
                <w:color w:val="000000"/>
                <w:kern w:val="0"/>
                <w:sz w:val="24"/>
                <w:szCs w:val="24"/>
                <w:u w:val="none"/>
                <w:lang w:val="en-US" w:eastAsia="zh-CN" w:bidi="ar"/>
              </w:rPr>
            </w:pPr>
            <w:ins w:id="278" w:author="王昕磊" w:date="2024-07-17T15:28:08Z">
              <w:r>
                <w:rPr>
                  <w:rFonts w:hint="eastAsia" w:ascii="宋体" w:hAnsi="宋体" w:eastAsia="宋体" w:cs="宋体"/>
                  <w:i w:val="0"/>
                  <w:iCs w:val="0"/>
                  <w:color w:val="000000"/>
                  <w:kern w:val="0"/>
                  <w:sz w:val="24"/>
                  <w:szCs w:val="24"/>
                  <w:u w:val="none"/>
                  <w:lang w:val="en-US" w:eastAsia="zh-CN" w:bidi="ar"/>
                </w:rPr>
                <w:t>3、设计方案的功能性和实用性：功能布局是否合理，适配场景需求</w:t>
              </w:r>
            </w:ins>
            <w:ins w:id="279" w:author="王昕磊" w:date="2024-07-17T15:28:08Z">
              <w:r>
                <w:rPr>
                  <w:rFonts w:hint="eastAsia" w:ascii="宋体" w:hAnsi="宋体" w:cs="宋体"/>
                  <w:i w:val="0"/>
                  <w:iCs w:val="0"/>
                  <w:color w:val="000000"/>
                  <w:kern w:val="0"/>
                  <w:sz w:val="24"/>
                  <w:szCs w:val="24"/>
                  <w:u w:val="none"/>
                  <w:lang w:val="en-US" w:eastAsia="zh-CN" w:bidi="ar"/>
                </w:rPr>
                <w:t>，</w:t>
              </w:r>
            </w:ins>
            <w:ins w:id="280" w:author="王昕磊" w:date="2024-07-17T15:28:08Z">
              <w:r>
                <w:rPr>
                  <w:rFonts w:hint="eastAsia" w:ascii="宋体" w:hAnsi="宋体" w:eastAsia="宋体" w:cs="宋体"/>
                  <w:i w:val="0"/>
                  <w:iCs w:val="0"/>
                  <w:color w:val="000000"/>
                  <w:kern w:val="0"/>
                  <w:sz w:val="24"/>
                  <w:szCs w:val="24"/>
                  <w:u w:val="none"/>
                  <w:lang w:val="en-US" w:eastAsia="zh-CN" w:bidi="ar"/>
                </w:rPr>
                <w:t>得 5 分</w:t>
              </w:r>
            </w:ins>
          </w:p>
          <w:p>
            <w:pPr>
              <w:keepNext w:val="0"/>
              <w:keepLines w:val="0"/>
              <w:widowControl/>
              <w:suppressLineNumbers w:val="0"/>
              <w:jc w:val="left"/>
              <w:textAlignment w:val="center"/>
              <w:rPr>
                <w:ins w:id="281" w:author="王昕磊" w:date="2024-07-17T15:28:08Z"/>
                <w:rFonts w:hint="eastAsia" w:ascii="宋体" w:hAnsi="宋体" w:eastAsia="宋体" w:cs="宋体"/>
                <w:i w:val="0"/>
                <w:iCs w:val="0"/>
                <w:color w:val="000000"/>
                <w:kern w:val="0"/>
                <w:sz w:val="24"/>
                <w:szCs w:val="24"/>
                <w:u w:val="none"/>
                <w:lang w:val="en-US" w:eastAsia="zh-CN" w:bidi="ar"/>
              </w:rPr>
            </w:pPr>
            <w:ins w:id="282" w:author="王昕磊" w:date="2024-07-17T15:28:08Z">
              <w:r>
                <w:rPr>
                  <w:rFonts w:hint="eastAsia" w:ascii="宋体" w:hAnsi="宋体" w:eastAsia="宋体" w:cs="宋体"/>
                  <w:i w:val="0"/>
                  <w:iCs w:val="0"/>
                  <w:color w:val="000000"/>
                  <w:kern w:val="0"/>
                  <w:sz w:val="24"/>
                  <w:szCs w:val="24"/>
                  <w:u w:val="none"/>
                  <w:lang w:val="en-US" w:eastAsia="zh-CN" w:bidi="ar"/>
                </w:rPr>
                <w:t>4、实景效果：每提供一张得 5 分；满分 15 分。</w:t>
              </w:r>
            </w:ins>
          </w:p>
          <w:p>
            <w:pPr>
              <w:pStyle w:val="14"/>
              <w:rPr>
                <w:ins w:id="283" w:author="王昕磊" w:date="2024-07-17T15:28:08Z"/>
                <w:rFonts w:hint="eastAsia"/>
                <w:lang w:val="en-US" w:eastAsia="zh-CN"/>
              </w:rPr>
            </w:pPr>
          </w:p>
          <w:p>
            <w:pPr>
              <w:spacing w:line="440" w:lineRule="exact"/>
              <w:rPr>
                <w:rFonts w:hint="default"/>
                <w:color w:val="auto"/>
                <w:lang w:val="en-US" w:eastAsia="zh-CN"/>
              </w:rPr>
            </w:pPr>
            <w:ins w:id="284" w:author="王昕磊" w:date="2024-07-17T15:28:08Z">
              <w:r>
                <w:rPr>
                  <w:rFonts w:hint="eastAsia" w:ascii="宋体" w:hAnsi="宋体" w:eastAsia="宋体" w:cs="宋体"/>
                  <w:i w:val="0"/>
                  <w:iCs w:val="0"/>
                  <w:color w:val="000000"/>
                  <w:kern w:val="0"/>
                  <w:sz w:val="24"/>
                  <w:szCs w:val="24"/>
                  <w:u w:val="none"/>
                  <w:lang w:val="en-US" w:eastAsia="zh-CN" w:bidi="ar"/>
                </w:rPr>
                <w:t>评审依据：</w:t>
              </w:r>
            </w:ins>
            <w:ins w:id="285" w:author="王昕磊" w:date="2024-07-17T15:28:08Z">
              <w:r>
                <w:rPr>
                  <w:rFonts w:hint="eastAsia" w:hAnsi="宋体" w:cs="宋体"/>
                  <w:i w:val="0"/>
                  <w:iCs w:val="0"/>
                  <w:color w:val="000000"/>
                  <w:kern w:val="0"/>
                  <w:sz w:val="24"/>
                  <w:szCs w:val="24"/>
                  <w:u w:val="none"/>
                  <w:lang w:val="en-US" w:eastAsia="zh-CN" w:bidi="ar"/>
                </w:rPr>
                <w:t>提供根据现场的实景结合的设计效果图与设计方案进行打分，未提供或提供无效不得分</w:t>
              </w:r>
            </w:ins>
            <w:r>
              <w:rPr>
                <w:rFonts w:hint="eastAsia"/>
                <w:color w:val="auto"/>
                <w:lang w:val="en-US" w:eastAsia="zh-CN"/>
              </w:rPr>
              <w:t>4分</w:t>
            </w:r>
          </w:p>
        </w:tc>
        <w:tc>
          <w:tcPr>
            <w:tcW w:w="1100" w:type="dxa"/>
            <w:vAlign w:val="center"/>
          </w:tcPr>
          <w:p>
            <w:pPr>
              <w:spacing w:line="440" w:lineRule="exact"/>
              <w:jc w:val="center"/>
              <w:rPr>
                <w:bCs/>
                <w:color w:val="auto"/>
              </w:rPr>
            </w:pPr>
            <w:ins w:id="286" w:author="王昕磊" w:date="2024-07-17T15:29:56Z">
              <w:r>
                <w:rPr>
                  <w:rFonts w:hint="eastAsia"/>
                  <w:bCs/>
                  <w:color w:val="auto"/>
                  <w:lang w:val="en-US" w:eastAsia="zh-CN"/>
                </w:rPr>
                <w:t>50</w:t>
              </w:r>
            </w:ins>
            <w:r>
              <w:rPr>
                <w:rFonts w:hint="eastAsia"/>
                <w:bCs/>
                <w:color w:val="auto"/>
              </w:rPr>
              <w:t>分</w:t>
            </w:r>
          </w:p>
        </w:tc>
      </w:tr>
    </w:tbl>
    <w:p>
      <w:pPr>
        <w:spacing w:after="120" w:afterLines="50" w:line="440" w:lineRule="exact"/>
        <w:rPr>
          <w:ins w:id="287" w:author="王昕磊" w:date="2024-07-17T15:30:21Z"/>
          <w:rFonts w:hint="eastAsia"/>
          <w:color w:val="auto"/>
        </w:rPr>
      </w:pPr>
    </w:p>
    <w:p>
      <w:pPr>
        <w:spacing w:after="120" w:afterLines="50" w:line="440" w:lineRule="exact"/>
        <w:rPr>
          <w:ins w:id="288" w:author="王昕磊" w:date="2024-07-17T15:30:22Z"/>
          <w:rFonts w:hint="eastAsia"/>
          <w:color w:val="auto"/>
        </w:rPr>
      </w:pPr>
    </w:p>
    <w:p>
      <w:pPr>
        <w:spacing w:after="120" w:afterLines="50" w:line="440" w:lineRule="exact"/>
        <w:rPr>
          <w:color w:val="auto"/>
        </w:rPr>
      </w:pPr>
      <w:r>
        <w:rPr>
          <w:rFonts w:hint="eastAsia"/>
          <w:color w:val="auto"/>
        </w:rPr>
        <w:t>三、</w:t>
      </w:r>
      <w:r>
        <w:rPr>
          <w:rFonts w:hint="eastAsia"/>
          <w:b/>
          <w:bCs/>
          <w:color w:val="auto"/>
        </w:rPr>
        <w:t>商务评分</w:t>
      </w:r>
      <w:ins w:id="289" w:author="王昕磊" w:date="2024-07-17T15:30:04Z">
        <w:r>
          <w:rPr>
            <w:rFonts w:hint="eastAsia"/>
            <w:b/>
            <w:bCs/>
            <w:color w:val="auto"/>
            <w:lang w:val="en-US" w:eastAsia="zh-CN"/>
          </w:rPr>
          <w:t>30</w:t>
        </w:r>
      </w:ins>
      <w:r>
        <w:rPr>
          <w:rFonts w:hint="eastAsia"/>
          <w:b/>
          <w:bCs/>
          <w:color w:val="auto"/>
        </w:rPr>
        <w:t>分</w:t>
      </w:r>
    </w:p>
    <w:tbl>
      <w:tblPr>
        <w:tblStyle w:val="32"/>
        <w:tblW w:w="903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3"/>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363" w:type="dxa"/>
            <w:vAlign w:val="center"/>
          </w:tcPr>
          <w:p>
            <w:pPr>
              <w:spacing w:line="440" w:lineRule="exact"/>
              <w:jc w:val="center"/>
              <w:rPr>
                <w:b/>
                <w:bCs/>
                <w:color w:val="auto"/>
              </w:rPr>
            </w:pPr>
            <w:r>
              <w:rPr>
                <w:rFonts w:hint="eastAsia"/>
                <w:b/>
                <w:bCs/>
                <w:color w:val="auto"/>
              </w:rPr>
              <w:t>评审内容</w:t>
            </w:r>
          </w:p>
        </w:tc>
        <w:tc>
          <w:tcPr>
            <w:tcW w:w="1672" w:type="dxa"/>
          </w:tcPr>
          <w:p>
            <w:pPr>
              <w:spacing w:line="440" w:lineRule="exact"/>
              <w:jc w:val="center"/>
              <w:rPr>
                <w:b/>
                <w:bCs/>
                <w:color w:val="auto"/>
              </w:rPr>
            </w:pPr>
            <w:r>
              <w:rPr>
                <w:rFonts w:hint="eastAsia"/>
                <w:b/>
                <w:bCs/>
                <w:color w:val="auto"/>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1" w:hRule="atLeast"/>
        </w:trPr>
        <w:tc>
          <w:tcPr>
            <w:tcW w:w="7363" w:type="dxa"/>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企业业绩</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供应商自 2019 年 1 月 1 日至本项目磋商截止时间（以合同最终签订时间为准）承接过文化设计制作或广告宣传推广的类似案例，每提供一个案例得 5 分。满分 30分。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评审依据：提供合同原件扫描件并加盖供应商单位公章，未按照要求提供证明资料的不得分，所提供的证明资料未体现时间的或者时间不符合要求的不得分。 </w:t>
            </w:r>
          </w:p>
        </w:tc>
        <w:tc>
          <w:tcPr>
            <w:tcW w:w="1672" w:type="dxa"/>
          </w:tcPr>
          <w:p>
            <w:pPr>
              <w:spacing w:line="360" w:lineRule="auto"/>
              <w:jc w:val="both"/>
              <w:rPr>
                <w:rFonts w:hint="eastAsia"/>
                <w:bCs/>
                <w:color w:val="auto"/>
                <w:lang w:val="en-US" w:eastAsia="zh-CN"/>
              </w:rPr>
            </w:pPr>
          </w:p>
          <w:p>
            <w:pPr>
              <w:spacing w:line="360" w:lineRule="auto"/>
              <w:jc w:val="both"/>
              <w:rPr>
                <w:rFonts w:hint="eastAsia"/>
                <w:bCs/>
                <w:color w:val="auto"/>
                <w:lang w:val="en-US" w:eastAsia="zh-CN"/>
              </w:rPr>
            </w:pPr>
          </w:p>
          <w:p>
            <w:pPr>
              <w:spacing w:line="360" w:lineRule="auto"/>
              <w:jc w:val="both"/>
              <w:rPr>
                <w:rFonts w:hint="eastAsia"/>
                <w:bCs/>
                <w:color w:val="auto"/>
                <w:lang w:val="en-US" w:eastAsia="zh-CN"/>
              </w:rPr>
            </w:pPr>
          </w:p>
          <w:p>
            <w:pPr>
              <w:spacing w:line="360" w:lineRule="auto"/>
              <w:jc w:val="both"/>
              <w:rPr>
                <w:rFonts w:hint="eastAsia"/>
                <w:bCs/>
                <w:color w:val="auto"/>
                <w:lang w:val="en-US" w:eastAsia="zh-CN"/>
              </w:rPr>
            </w:pPr>
          </w:p>
          <w:p>
            <w:pPr>
              <w:spacing w:line="360" w:lineRule="auto"/>
              <w:jc w:val="both"/>
              <w:rPr>
                <w:rFonts w:hint="eastAsia"/>
                <w:bCs/>
                <w:color w:val="auto"/>
                <w:lang w:val="en-US" w:eastAsia="zh-CN"/>
              </w:rPr>
            </w:pPr>
          </w:p>
          <w:p>
            <w:pPr>
              <w:pStyle w:val="10"/>
              <w:rPr>
                <w:rFonts w:hint="eastAsia"/>
                <w:bCs/>
                <w:color w:val="auto"/>
                <w:lang w:val="en-US" w:eastAsia="zh-CN"/>
              </w:rPr>
            </w:pPr>
          </w:p>
          <w:p>
            <w:pPr>
              <w:rPr>
                <w:rFonts w:hint="eastAsia"/>
                <w:bCs/>
                <w:color w:val="auto"/>
                <w:lang w:val="en-US" w:eastAsia="zh-CN"/>
              </w:rPr>
            </w:pPr>
          </w:p>
          <w:p>
            <w:pPr>
              <w:pStyle w:val="10"/>
              <w:rPr>
                <w:rFonts w:hint="eastAsia"/>
                <w:bCs/>
                <w:color w:val="auto"/>
                <w:lang w:val="en-US" w:eastAsia="zh-CN"/>
              </w:rPr>
            </w:pPr>
          </w:p>
          <w:p>
            <w:pPr>
              <w:rPr>
                <w:rFonts w:hint="eastAsia"/>
                <w:lang w:val="en-US" w:eastAsia="zh-CN"/>
              </w:rPr>
            </w:pPr>
          </w:p>
          <w:p>
            <w:pPr>
              <w:spacing w:line="360" w:lineRule="auto"/>
              <w:jc w:val="both"/>
              <w:rPr>
                <w:rFonts w:hint="eastAsia"/>
                <w:bCs/>
                <w:color w:val="auto"/>
                <w:lang w:val="en-US" w:eastAsia="zh-CN"/>
              </w:rPr>
            </w:pPr>
          </w:p>
          <w:p>
            <w:pPr>
              <w:spacing w:line="360" w:lineRule="auto"/>
              <w:jc w:val="both"/>
              <w:rPr>
                <w:b/>
                <w:color w:val="auto"/>
              </w:rPr>
            </w:pPr>
            <w:ins w:id="290" w:author="王昕磊" w:date="2024-07-17T15:31:36Z">
              <w:r>
                <w:rPr>
                  <w:rFonts w:hint="eastAsia"/>
                  <w:bCs/>
                  <w:color w:val="auto"/>
                  <w:lang w:val="en-US" w:eastAsia="zh-CN"/>
                </w:rPr>
                <w:t>3</w:t>
              </w:r>
            </w:ins>
            <w:ins w:id="291" w:author="王昕磊" w:date="2024-07-17T15:31:37Z">
              <w:r>
                <w:rPr>
                  <w:rFonts w:hint="eastAsia"/>
                  <w:bCs/>
                  <w:color w:val="auto"/>
                  <w:lang w:val="en-US" w:eastAsia="zh-CN"/>
                </w:rPr>
                <w:t>0</w:t>
              </w:r>
            </w:ins>
            <w:r>
              <w:rPr>
                <w:rFonts w:hint="eastAsia"/>
                <w:bCs/>
                <w:color w:val="auto"/>
              </w:rPr>
              <w:t>分</w:t>
            </w:r>
          </w:p>
        </w:tc>
      </w:tr>
      <w:bookmarkEnd w:id="0"/>
    </w:tbl>
    <w:p>
      <w:pPr>
        <w:spacing w:line="440" w:lineRule="exact"/>
        <w:outlineLvl w:val="0"/>
        <w:rPr>
          <w:b/>
          <w:bCs/>
          <w:color w:val="FF0000"/>
        </w:rPr>
      </w:pPr>
    </w:p>
    <w:sectPr>
      <w:pgSz w:w="11907" w:h="16840"/>
      <w:pgMar w:top="1134" w:right="1134" w:bottom="1134" w:left="1134" w:header="1134" w:footer="851" w:gutter="0"/>
      <w:pgBorders>
        <w:top w:val="none" w:sz="0" w:space="0"/>
        <w:left w:val="none" w:sz="0" w:space="0"/>
        <w:bottom w:val="none" w:sz="0" w:space="0"/>
        <w:right w:val="none" w:sz="0" w:space="0"/>
      </w:pgBorders>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
    <w:altName w:val="Segoe Print"/>
    <w:panose1 w:val="020B060402020203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960" w:firstLine="480"/>
      <w:jc w:val="right"/>
    </w:pPr>
  </w:p>
  <w:p>
    <w:pPr>
      <w:pStyle w:val="20"/>
      <w:ind w:left="9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322175"/>
    </w:sdtPr>
    <w:sdtContent>
      <w:p>
        <w:pPr>
          <w:pStyle w:val="20"/>
          <w:ind w:left="960" w:firstLine="480"/>
          <w:jc w:val="right"/>
        </w:pPr>
        <w:r>
          <w:fldChar w:fldCharType="begin"/>
        </w:r>
        <w:r>
          <w:instrText xml:space="preserve">PAGE   \* MERGEFORMAT</w:instrText>
        </w:r>
        <w:r>
          <w:fldChar w:fldCharType="separate"/>
        </w:r>
        <w:r>
          <w:rPr>
            <w:lang w:val="zh-CN"/>
          </w:rPr>
          <w:t>-</w:t>
        </w:r>
        <w:r>
          <w:t xml:space="preserve"> 8 -</w:t>
        </w:r>
        <w:r>
          <w:fldChar w:fldCharType="end"/>
        </w:r>
      </w:p>
    </w:sdtContent>
  </w:sdt>
  <w:p>
    <w:pPr>
      <w:pStyle w:val="20"/>
      <w:ind w:left="9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960" w:firstLine="480"/>
      <w:jc w:val="right"/>
    </w:pPr>
  </w:p>
  <w:p>
    <w:pPr>
      <w:pStyle w:val="20"/>
      <w:ind w:left="9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0995821"/>
    </w:sdtPr>
    <w:sdtContent>
      <w:p>
        <w:pPr>
          <w:pStyle w:val="20"/>
          <w:ind w:left="960"/>
          <w:jc w:val="center"/>
        </w:pPr>
        <w:r>
          <w:fldChar w:fldCharType="begin"/>
        </w:r>
        <w:r>
          <w:instrText xml:space="preserve">PAGE   \* MERGEFORMAT</w:instrText>
        </w:r>
        <w:r>
          <w:fldChar w:fldCharType="separate"/>
        </w:r>
        <w:r>
          <w:rPr>
            <w:lang w:val="zh-CN"/>
          </w:rPr>
          <w:t>25</w:t>
        </w:r>
        <w:r>
          <w:fldChar w:fldCharType="end"/>
        </w:r>
      </w:p>
    </w:sdtContent>
  </w:sdt>
  <w:p>
    <w:pPr>
      <w:pStyle w:val="20"/>
      <w:ind w:left="9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785445"/>
    </w:sdtPr>
    <w:sdtContent>
      <w:p>
        <w:pPr>
          <w:pStyle w:val="20"/>
          <w:ind w:left="960" w:firstLine="480"/>
          <w:jc w:val="right"/>
        </w:pPr>
        <w:r>
          <w:fldChar w:fldCharType="begin"/>
        </w:r>
        <w:r>
          <w:instrText xml:space="preserve">PAGE   \* MERGEFORMAT</w:instrText>
        </w:r>
        <w:r>
          <w:fldChar w:fldCharType="separate"/>
        </w:r>
        <w:r>
          <w:rPr>
            <w:lang w:val="zh-CN"/>
          </w:rPr>
          <w:t>-</w:t>
        </w:r>
        <w:r>
          <w:t xml:space="preserve"> 14 -</w:t>
        </w:r>
        <w:r>
          <w:fldChar w:fldCharType="end"/>
        </w:r>
      </w:p>
    </w:sdtContent>
  </w:sdt>
  <w:p>
    <w:pPr>
      <w:pStyle w:val="20"/>
      <w:ind w:left="9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separate"/>
    </w:r>
    <w:r>
      <w:rPr>
        <w:rStyle w:val="36"/>
      </w:rPr>
      <w:t>28</w:t>
    </w:r>
    <w:r>
      <w:fldChar w:fldCharType="end"/>
    </w:r>
  </w:p>
  <w:p>
    <w:pPr>
      <w:pStyle w:val="20"/>
      <w:jc w:val="center"/>
    </w:pPr>
  </w:p>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separate"/>
    </w:r>
    <w: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jc w:val="both"/>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pPr>
                      <w:pStyle w:val="21"/>
                      <w:jc w:val="both"/>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r>
      <w:rPr>
        <w:rFonts w:hint="eastAsia"/>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陆浩伟">
    <w15:presenceInfo w15:providerId="WPS Office" w15:userId="4810599061"/>
  </w15:person>
  <w15:person w15:author="王昕磊">
    <w15:presenceInfo w15:providerId="WPS Office" w15:userId="2453985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revisionView w:markup="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5MGQzMDgzZjRjYjAzNmQxMmU0Nzk2Y2JmOTQ2MTIifQ=="/>
  </w:docVars>
  <w:rsids>
    <w:rsidRoot w:val="00862A25"/>
    <w:rsid w:val="00004BE9"/>
    <w:rsid w:val="00013150"/>
    <w:rsid w:val="000136C6"/>
    <w:rsid w:val="00014C51"/>
    <w:rsid w:val="000245B9"/>
    <w:rsid w:val="0002489E"/>
    <w:rsid w:val="00030397"/>
    <w:rsid w:val="0003307D"/>
    <w:rsid w:val="000448CC"/>
    <w:rsid w:val="00045114"/>
    <w:rsid w:val="00056BCD"/>
    <w:rsid w:val="00067166"/>
    <w:rsid w:val="00075553"/>
    <w:rsid w:val="00077832"/>
    <w:rsid w:val="00087843"/>
    <w:rsid w:val="000A4623"/>
    <w:rsid w:val="000A4DBA"/>
    <w:rsid w:val="000C303D"/>
    <w:rsid w:val="000C3949"/>
    <w:rsid w:val="000C3A46"/>
    <w:rsid w:val="000C51C6"/>
    <w:rsid w:val="000C5E18"/>
    <w:rsid w:val="000D6DE5"/>
    <w:rsid w:val="000D7B3F"/>
    <w:rsid w:val="000E7B1C"/>
    <w:rsid w:val="001075D6"/>
    <w:rsid w:val="001342DC"/>
    <w:rsid w:val="00137D1C"/>
    <w:rsid w:val="001411B8"/>
    <w:rsid w:val="001416E5"/>
    <w:rsid w:val="00142A7E"/>
    <w:rsid w:val="00145A5B"/>
    <w:rsid w:val="001539A4"/>
    <w:rsid w:val="001656B8"/>
    <w:rsid w:val="00165EF0"/>
    <w:rsid w:val="001675D7"/>
    <w:rsid w:val="001765F1"/>
    <w:rsid w:val="00181DF7"/>
    <w:rsid w:val="001973AA"/>
    <w:rsid w:val="001A25B8"/>
    <w:rsid w:val="001A5D3C"/>
    <w:rsid w:val="001A6360"/>
    <w:rsid w:val="001C7FA6"/>
    <w:rsid w:val="001E193D"/>
    <w:rsid w:val="00204E5F"/>
    <w:rsid w:val="00207C1A"/>
    <w:rsid w:val="0021739C"/>
    <w:rsid w:val="00230808"/>
    <w:rsid w:val="00232860"/>
    <w:rsid w:val="00235E04"/>
    <w:rsid w:val="00246A6D"/>
    <w:rsid w:val="00257261"/>
    <w:rsid w:val="00262F92"/>
    <w:rsid w:val="0026703B"/>
    <w:rsid w:val="002711B7"/>
    <w:rsid w:val="002766A2"/>
    <w:rsid w:val="002872EB"/>
    <w:rsid w:val="00292A77"/>
    <w:rsid w:val="002A2B15"/>
    <w:rsid w:val="002B14BE"/>
    <w:rsid w:val="002B1D91"/>
    <w:rsid w:val="002B6CEB"/>
    <w:rsid w:val="002C3BD8"/>
    <w:rsid w:val="002D507B"/>
    <w:rsid w:val="002E13D6"/>
    <w:rsid w:val="002E3B6D"/>
    <w:rsid w:val="002E6B9D"/>
    <w:rsid w:val="002F1974"/>
    <w:rsid w:val="002F4683"/>
    <w:rsid w:val="00314563"/>
    <w:rsid w:val="00315FE7"/>
    <w:rsid w:val="0031741F"/>
    <w:rsid w:val="00321D60"/>
    <w:rsid w:val="00326850"/>
    <w:rsid w:val="00327A20"/>
    <w:rsid w:val="00331924"/>
    <w:rsid w:val="00352294"/>
    <w:rsid w:val="00357133"/>
    <w:rsid w:val="0036106C"/>
    <w:rsid w:val="00382E41"/>
    <w:rsid w:val="00387B05"/>
    <w:rsid w:val="00391CA3"/>
    <w:rsid w:val="00393E0F"/>
    <w:rsid w:val="00394421"/>
    <w:rsid w:val="00397AC0"/>
    <w:rsid w:val="003C0938"/>
    <w:rsid w:val="003C7170"/>
    <w:rsid w:val="003E396A"/>
    <w:rsid w:val="003F564A"/>
    <w:rsid w:val="004008DD"/>
    <w:rsid w:val="0040438B"/>
    <w:rsid w:val="0040541B"/>
    <w:rsid w:val="00420E3B"/>
    <w:rsid w:val="00421E88"/>
    <w:rsid w:val="004269B0"/>
    <w:rsid w:val="0042751C"/>
    <w:rsid w:val="0043126D"/>
    <w:rsid w:val="00455C16"/>
    <w:rsid w:val="00470191"/>
    <w:rsid w:val="00472884"/>
    <w:rsid w:val="00473315"/>
    <w:rsid w:val="004772FE"/>
    <w:rsid w:val="00481772"/>
    <w:rsid w:val="00495593"/>
    <w:rsid w:val="00496249"/>
    <w:rsid w:val="00497FF0"/>
    <w:rsid w:val="004A170B"/>
    <w:rsid w:val="004A4E0A"/>
    <w:rsid w:val="004A5E19"/>
    <w:rsid w:val="004C18FE"/>
    <w:rsid w:val="004D0F2A"/>
    <w:rsid w:val="004E6256"/>
    <w:rsid w:val="005010B6"/>
    <w:rsid w:val="0050273C"/>
    <w:rsid w:val="005116D2"/>
    <w:rsid w:val="00516A0F"/>
    <w:rsid w:val="00544178"/>
    <w:rsid w:val="005511E8"/>
    <w:rsid w:val="00560B2B"/>
    <w:rsid w:val="00567DBF"/>
    <w:rsid w:val="005777DA"/>
    <w:rsid w:val="005821B3"/>
    <w:rsid w:val="005857B2"/>
    <w:rsid w:val="0058776A"/>
    <w:rsid w:val="00590950"/>
    <w:rsid w:val="00592278"/>
    <w:rsid w:val="00592FA0"/>
    <w:rsid w:val="005965D6"/>
    <w:rsid w:val="005C1126"/>
    <w:rsid w:val="005D2392"/>
    <w:rsid w:val="005D2A0D"/>
    <w:rsid w:val="005D7D5C"/>
    <w:rsid w:val="005E04D4"/>
    <w:rsid w:val="005E0B41"/>
    <w:rsid w:val="005E65DE"/>
    <w:rsid w:val="005F27BB"/>
    <w:rsid w:val="005F4F21"/>
    <w:rsid w:val="00607BC5"/>
    <w:rsid w:val="006111CE"/>
    <w:rsid w:val="00616041"/>
    <w:rsid w:val="006204BD"/>
    <w:rsid w:val="0062457E"/>
    <w:rsid w:val="0063071A"/>
    <w:rsid w:val="0063722F"/>
    <w:rsid w:val="00647BC3"/>
    <w:rsid w:val="00655B21"/>
    <w:rsid w:val="00656E52"/>
    <w:rsid w:val="00660110"/>
    <w:rsid w:val="00674B90"/>
    <w:rsid w:val="006865E6"/>
    <w:rsid w:val="006957FA"/>
    <w:rsid w:val="006A12F7"/>
    <w:rsid w:val="006A2F20"/>
    <w:rsid w:val="006A3874"/>
    <w:rsid w:val="006D28BC"/>
    <w:rsid w:val="006D5F09"/>
    <w:rsid w:val="006E08BF"/>
    <w:rsid w:val="007003D5"/>
    <w:rsid w:val="0070105B"/>
    <w:rsid w:val="00711E5D"/>
    <w:rsid w:val="0071732B"/>
    <w:rsid w:val="00725913"/>
    <w:rsid w:val="00726375"/>
    <w:rsid w:val="00733529"/>
    <w:rsid w:val="007520FB"/>
    <w:rsid w:val="00754215"/>
    <w:rsid w:val="007708A4"/>
    <w:rsid w:val="0077306C"/>
    <w:rsid w:val="00786C0B"/>
    <w:rsid w:val="00787D4F"/>
    <w:rsid w:val="007A549A"/>
    <w:rsid w:val="007C2675"/>
    <w:rsid w:val="007C2E5E"/>
    <w:rsid w:val="007F133B"/>
    <w:rsid w:val="008061B9"/>
    <w:rsid w:val="0081104A"/>
    <w:rsid w:val="00821D18"/>
    <w:rsid w:val="00823A55"/>
    <w:rsid w:val="00823E8A"/>
    <w:rsid w:val="00833566"/>
    <w:rsid w:val="008410B1"/>
    <w:rsid w:val="00843217"/>
    <w:rsid w:val="008517D0"/>
    <w:rsid w:val="00852AAD"/>
    <w:rsid w:val="008561E2"/>
    <w:rsid w:val="00862A25"/>
    <w:rsid w:val="008671F3"/>
    <w:rsid w:val="0087330E"/>
    <w:rsid w:val="00875994"/>
    <w:rsid w:val="008770C9"/>
    <w:rsid w:val="008A0362"/>
    <w:rsid w:val="008A054F"/>
    <w:rsid w:val="008B291B"/>
    <w:rsid w:val="008C34E4"/>
    <w:rsid w:val="008D0285"/>
    <w:rsid w:val="008D5924"/>
    <w:rsid w:val="008E516C"/>
    <w:rsid w:val="008F355E"/>
    <w:rsid w:val="008F3ECB"/>
    <w:rsid w:val="008F6C57"/>
    <w:rsid w:val="00901C19"/>
    <w:rsid w:val="00913FA9"/>
    <w:rsid w:val="00923ABF"/>
    <w:rsid w:val="00924771"/>
    <w:rsid w:val="009257C1"/>
    <w:rsid w:val="009321A3"/>
    <w:rsid w:val="0095193E"/>
    <w:rsid w:val="00965729"/>
    <w:rsid w:val="00974203"/>
    <w:rsid w:val="009766BB"/>
    <w:rsid w:val="00982AA0"/>
    <w:rsid w:val="00992237"/>
    <w:rsid w:val="00996934"/>
    <w:rsid w:val="009A1DFB"/>
    <w:rsid w:val="009A23B0"/>
    <w:rsid w:val="009A679D"/>
    <w:rsid w:val="009A7B57"/>
    <w:rsid w:val="009B3754"/>
    <w:rsid w:val="009C006C"/>
    <w:rsid w:val="009D7BFE"/>
    <w:rsid w:val="009E5A0A"/>
    <w:rsid w:val="009E7A92"/>
    <w:rsid w:val="009F0E5B"/>
    <w:rsid w:val="009F1B16"/>
    <w:rsid w:val="009F3982"/>
    <w:rsid w:val="009F7456"/>
    <w:rsid w:val="00A203C2"/>
    <w:rsid w:val="00A20D10"/>
    <w:rsid w:val="00A23106"/>
    <w:rsid w:val="00A24F37"/>
    <w:rsid w:val="00A323AD"/>
    <w:rsid w:val="00A339C2"/>
    <w:rsid w:val="00A33FF3"/>
    <w:rsid w:val="00A343AB"/>
    <w:rsid w:val="00A50AD2"/>
    <w:rsid w:val="00AB31C3"/>
    <w:rsid w:val="00AC652B"/>
    <w:rsid w:val="00AC6A26"/>
    <w:rsid w:val="00AD0EB8"/>
    <w:rsid w:val="00AE2383"/>
    <w:rsid w:val="00AF3AF8"/>
    <w:rsid w:val="00AF672F"/>
    <w:rsid w:val="00AF7B91"/>
    <w:rsid w:val="00B3299A"/>
    <w:rsid w:val="00B4062D"/>
    <w:rsid w:val="00B52855"/>
    <w:rsid w:val="00B6166D"/>
    <w:rsid w:val="00B62DFD"/>
    <w:rsid w:val="00B70472"/>
    <w:rsid w:val="00B833E1"/>
    <w:rsid w:val="00B93576"/>
    <w:rsid w:val="00B93D4A"/>
    <w:rsid w:val="00B94688"/>
    <w:rsid w:val="00BA212F"/>
    <w:rsid w:val="00BA2F42"/>
    <w:rsid w:val="00BA7A26"/>
    <w:rsid w:val="00BB04F3"/>
    <w:rsid w:val="00BB1DF5"/>
    <w:rsid w:val="00BB5FC0"/>
    <w:rsid w:val="00BC0F5A"/>
    <w:rsid w:val="00BC6D31"/>
    <w:rsid w:val="00BE10B9"/>
    <w:rsid w:val="00BE3F41"/>
    <w:rsid w:val="00BE4905"/>
    <w:rsid w:val="00BE7DE6"/>
    <w:rsid w:val="00BF203A"/>
    <w:rsid w:val="00C024D6"/>
    <w:rsid w:val="00C109AF"/>
    <w:rsid w:val="00C13E21"/>
    <w:rsid w:val="00C16ABD"/>
    <w:rsid w:val="00C211EB"/>
    <w:rsid w:val="00C22EE5"/>
    <w:rsid w:val="00C32351"/>
    <w:rsid w:val="00C327E4"/>
    <w:rsid w:val="00C41176"/>
    <w:rsid w:val="00C456B1"/>
    <w:rsid w:val="00C61CE7"/>
    <w:rsid w:val="00C66FFB"/>
    <w:rsid w:val="00C81989"/>
    <w:rsid w:val="00C82DC8"/>
    <w:rsid w:val="00C83E29"/>
    <w:rsid w:val="00C90B9D"/>
    <w:rsid w:val="00C968E2"/>
    <w:rsid w:val="00CC1741"/>
    <w:rsid w:val="00CC472D"/>
    <w:rsid w:val="00CC7190"/>
    <w:rsid w:val="00CD1E14"/>
    <w:rsid w:val="00CD7105"/>
    <w:rsid w:val="00CE1535"/>
    <w:rsid w:val="00CE3837"/>
    <w:rsid w:val="00CE5480"/>
    <w:rsid w:val="00CF1DC4"/>
    <w:rsid w:val="00CF3440"/>
    <w:rsid w:val="00CF46D5"/>
    <w:rsid w:val="00D07CF6"/>
    <w:rsid w:val="00D33C9D"/>
    <w:rsid w:val="00D44CC3"/>
    <w:rsid w:val="00D544D9"/>
    <w:rsid w:val="00D66A9D"/>
    <w:rsid w:val="00D814A4"/>
    <w:rsid w:val="00D87733"/>
    <w:rsid w:val="00D97D6A"/>
    <w:rsid w:val="00DA1049"/>
    <w:rsid w:val="00DA7113"/>
    <w:rsid w:val="00DB3AB8"/>
    <w:rsid w:val="00DC5CD7"/>
    <w:rsid w:val="00DD1912"/>
    <w:rsid w:val="00DD48D1"/>
    <w:rsid w:val="00DE1391"/>
    <w:rsid w:val="00DF42FE"/>
    <w:rsid w:val="00E1118E"/>
    <w:rsid w:val="00E125A1"/>
    <w:rsid w:val="00E24FD9"/>
    <w:rsid w:val="00E36B5A"/>
    <w:rsid w:val="00E41AA3"/>
    <w:rsid w:val="00E41D44"/>
    <w:rsid w:val="00E45734"/>
    <w:rsid w:val="00E63076"/>
    <w:rsid w:val="00E65C19"/>
    <w:rsid w:val="00E705B0"/>
    <w:rsid w:val="00E74DFE"/>
    <w:rsid w:val="00E806DD"/>
    <w:rsid w:val="00E86F26"/>
    <w:rsid w:val="00E901E2"/>
    <w:rsid w:val="00E91187"/>
    <w:rsid w:val="00EA1C64"/>
    <w:rsid w:val="00EA6C5B"/>
    <w:rsid w:val="00EB7E9D"/>
    <w:rsid w:val="00EC1F05"/>
    <w:rsid w:val="00EC3033"/>
    <w:rsid w:val="00EC72FD"/>
    <w:rsid w:val="00EE1B35"/>
    <w:rsid w:val="00EE6A9D"/>
    <w:rsid w:val="00EF06F7"/>
    <w:rsid w:val="00F03C2E"/>
    <w:rsid w:val="00F157CF"/>
    <w:rsid w:val="00F21C9F"/>
    <w:rsid w:val="00F23A86"/>
    <w:rsid w:val="00F342A0"/>
    <w:rsid w:val="00F34D45"/>
    <w:rsid w:val="00F42609"/>
    <w:rsid w:val="00F444DD"/>
    <w:rsid w:val="00F57A5E"/>
    <w:rsid w:val="00F67675"/>
    <w:rsid w:val="00F72155"/>
    <w:rsid w:val="00F76C72"/>
    <w:rsid w:val="00F85E36"/>
    <w:rsid w:val="00F9185C"/>
    <w:rsid w:val="00FB2C58"/>
    <w:rsid w:val="00FC7832"/>
    <w:rsid w:val="00FD643E"/>
    <w:rsid w:val="00FE0053"/>
    <w:rsid w:val="00FE2B7E"/>
    <w:rsid w:val="00FE4037"/>
    <w:rsid w:val="00FF29DA"/>
    <w:rsid w:val="00FF3898"/>
    <w:rsid w:val="00FF5385"/>
    <w:rsid w:val="00FF6480"/>
    <w:rsid w:val="04483226"/>
    <w:rsid w:val="048972A6"/>
    <w:rsid w:val="048B056D"/>
    <w:rsid w:val="055A297C"/>
    <w:rsid w:val="05E538E9"/>
    <w:rsid w:val="06035DC2"/>
    <w:rsid w:val="0676042D"/>
    <w:rsid w:val="06E15D0A"/>
    <w:rsid w:val="06E2536F"/>
    <w:rsid w:val="081D3FDC"/>
    <w:rsid w:val="084A3127"/>
    <w:rsid w:val="08F31FA8"/>
    <w:rsid w:val="090C2617"/>
    <w:rsid w:val="0A0C3321"/>
    <w:rsid w:val="0A826F94"/>
    <w:rsid w:val="0AF2219F"/>
    <w:rsid w:val="0B2172E5"/>
    <w:rsid w:val="0BCD0852"/>
    <w:rsid w:val="0BD94E44"/>
    <w:rsid w:val="0C130951"/>
    <w:rsid w:val="0C60363E"/>
    <w:rsid w:val="0D60461D"/>
    <w:rsid w:val="0E5B62D2"/>
    <w:rsid w:val="0F26780A"/>
    <w:rsid w:val="0FD777C5"/>
    <w:rsid w:val="0FF96189"/>
    <w:rsid w:val="10305DA4"/>
    <w:rsid w:val="1037489D"/>
    <w:rsid w:val="104E01D4"/>
    <w:rsid w:val="108B0C55"/>
    <w:rsid w:val="10B15C64"/>
    <w:rsid w:val="11290C9C"/>
    <w:rsid w:val="11D271B8"/>
    <w:rsid w:val="12360E39"/>
    <w:rsid w:val="13525B1D"/>
    <w:rsid w:val="14673596"/>
    <w:rsid w:val="15671D54"/>
    <w:rsid w:val="1601012A"/>
    <w:rsid w:val="160A3B83"/>
    <w:rsid w:val="17606020"/>
    <w:rsid w:val="19354FC7"/>
    <w:rsid w:val="195C14A3"/>
    <w:rsid w:val="1ADF11A7"/>
    <w:rsid w:val="1B054DD0"/>
    <w:rsid w:val="1B601B19"/>
    <w:rsid w:val="1BC87441"/>
    <w:rsid w:val="1C047B9B"/>
    <w:rsid w:val="1C3E02B2"/>
    <w:rsid w:val="1C5B00A6"/>
    <w:rsid w:val="1D6F678B"/>
    <w:rsid w:val="1D875270"/>
    <w:rsid w:val="1DB94C93"/>
    <w:rsid w:val="1E05210A"/>
    <w:rsid w:val="1E584E8C"/>
    <w:rsid w:val="1F086C93"/>
    <w:rsid w:val="1F145F47"/>
    <w:rsid w:val="1FBB4A1E"/>
    <w:rsid w:val="201B40BA"/>
    <w:rsid w:val="22421949"/>
    <w:rsid w:val="22EE0CD5"/>
    <w:rsid w:val="23496F3C"/>
    <w:rsid w:val="23BE08D3"/>
    <w:rsid w:val="24AC6345"/>
    <w:rsid w:val="24BA685B"/>
    <w:rsid w:val="25B21D68"/>
    <w:rsid w:val="25BA2127"/>
    <w:rsid w:val="262D241F"/>
    <w:rsid w:val="26334A2D"/>
    <w:rsid w:val="271401D6"/>
    <w:rsid w:val="277467B8"/>
    <w:rsid w:val="27F71FC0"/>
    <w:rsid w:val="287D50C5"/>
    <w:rsid w:val="2A1D496F"/>
    <w:rsid w:val="2A351066"/>
    <w:rsid w:val="2A61691A"/>
    <w:rsid w:val="2AD527DE"/>
    <w:rsid w:val="2B0F5533"/>
    <w:rsid w:val="2C182A76"/>
    <w:rsid w:val="2C1A15A8"/>
    <w:rsid w:val="2D6C2EEC"/>
    <w:rsid w:val="2DA009FB"/>
    <w:rsid w:val="2E6E5AA9"/>
    <w:rsid w:val="308875E4"/>
    <w:rsid w:val="30904009"/>
    <w:rsid w:val="30931827"/>
    <w:rsid w:val="30BE555B"/>
    <w:rsid w:val="30FD6DF3"/>
    <w:rsid w:val="3124358B"/>
    <w:rsid w:val="316F1DF2"/>
    <w:rsid w:val="32C869DE"/>
    <w:rsid w:val="32D30898"/>
    <w:rsid w:val="33ED56C2"/>
    <w:rsid w:val="3422782D"/>
    <w:rsid w:val="345210DA"/>
    <w:rsid w:val="34572B3B"/>
    <w:rsid w:val="365C7A94"/>
    <w:rsid w:val="36F94AE4"/>
    <w:rsid w:val="37765691"/>
    <w:rsid w:val="381D5E97"/>
    <w:rsid w:val="39833FAE"/>
    <w:rsid w:val="39CF3ADD"/>
    <w:rsid w:val="3A161D3C"/>
    <w:rsid w:val="3BDB22DF"/>
    <w:rsid w:val="3D410FB1"/>
    <w:rsid w:val="3D862ACE"/>
    <w:rsid w:val="3E9B4F31"/>
    <w:rsid w:val="3F3B5181"/>
    <w:rsid w:val="3F794F45"/>
    <w:rsid w:val="40583C1A"/>
    <w:rsid w:val="41362B83"/>
    <w:rsid w:val="41717932"/>
    <w:rsid w:val="42BF46CD"/>
    <w:rsid w:val="42EF5BB0"/>
    <w:rsid w:val="42F722A6"/>
    <w:rsid w:val="430C1D28"/>
    <w:rsid w:val="43A24383"/>
    <w:rsid w:val="447B7D05"/>
    <w:rsid w:val="44997EE2"/>
    <w:rsid w:val="44D26324"/>
    <w:rsid w:val="44F074B8"/>
    <w:rsid w:val="44F942AD"/>
    <w:rsid w:val="45BB661C"/>
    <w:rsid w:val="45F447AC"/>
    <w:rsid w:val="466943F9"/>
    <w:rsid w:val="466F34A2"/>
    <w:rsid w:val="47476C87"/>
    <w:rsid w:val="47A95422"/>
    <w:rsid w:val="49497CCA"/>
    <w:rsid w:val="4A71278E"/>
    <w:rsid w:val="4AED046A"/>
    <w:rsid w:val="4B150404"/>
    <w:rsid w:val="4B2368F2"/>
    <w:rsid w:val="4B9552FC"/>
    <w:rsid w:val="4BA45155"/>
    <w:rsid w:val="4C09006D"/>
    <w:rsid w:val="4C631FD9"/>
    <w:rsid w:val="4C9E1B15"/>
    <w:rsid w:val="4CDC2D80"/>
    <w:rsid w:val="4DD01FB1"/>
    <w:rsid w:val="4E97789F"/>
    <w:rsid w:val="4EB90852"/>
    <w:rsid w:val="4F684EDE"/>
    <w:rsid w:val="4FD609E5"/>
    <w:rsid w:val="50A218B6"/>
    <w:rsid w:val="50CB57C2"/>
    <w:rsid w:val="50E8513F"/>
    <w:rsid w:val="51FB3DDA"/>
    <w:rsid w:val="521225C4"/>
    <w:rsid w:val="528C09AC"/>
    <w:rsid w:val="528E6994"/>
    <w:rsid w:val="5330119F"/>
    <w:rsid w:val="53BB67EB"/>
    <w:rsid w:val="55076771"/>
    <w:rsid w:val="56101070"/>
    <w:rsid w:val="56AC0025"/>
    <w:rsid w:val="5748383A"/>
    <w:rsid w:val="58573AED"/>
    <w:rsid w:val="58AC2BA6"/>
    <w:rsid w:val="59980C18"/>
    <w:rsid w:val="5A563803"/>
    <w:rsid w:val="5A5C6ADD"/>
    <w:rsid w:val="5A70032F"/>
    <w:rsid w:val="5C096D5B"/>
    <w:rsid w:val="5CCB6A45"/>
    <w:rsid w:val="5D4730BD"/>
    <w:rsid w:val="5E4E06CF"/>
    <w:rsid w:val="5ED65048"/>
    <w:rsid w:val="5EE27322"/>
    <w:rsid w:val="5F2D090B"/>
    <w:rsid w:val="5F362E4E"/>
    <w:rsid w:val="60044EDC"/>
    <w:rsid w:val="600E2BCC"/>
    <w:rsid w:val="61126961"/>
    <w:rsid w:val="613E48F0"/>
    <w:rsid w:val="614D2654"/>
    <w:rsid w:val="62035F2D"/>
    <w:rsid w:val="620A4E2F"/>
    <w:rsid w:val="62823F58"/>
    <w:rsid w:val="62E807CF"/>
    <w:rsid w:val="638B4138"/>
    <w:rsid w:val="647B05AD"/>
    <w:rsid w:val="64CA4AE0"/>
    <w:rsid w:val="64D045E1"/>
    <w:rsid w:val="64D93A7E"/>
    <w:rsid w:val="65266FEA"/>
    <w:rsid w:val="66616292"/>
    <w:rsid w:val="66782A91"/>
    <w:rsid w:val="669D1B6F"/>
    <w:rsid w:val="66D33785"/>
    <w:rsid w:val="677E1B01"/>
    <w:rsid w:val="678A5029"/>
    <w:rsid w:val="69012A9A"/>
    <w:rsid w:val="692B4922"/>
    <w:rsid w:val="692D6FA4"/>
    <w:rsid w:val="698160A7"/>
    <w:rsid w:val="6A6C2DB8"/>
    <w:rsid w:val="6AE6770E"/>
    <w:rsid w:val="6DF36CF4"/>
    <w:rsid w:val="6E5D0460"/>
    <w:rsid w:val="6EDC2A92"/>
    <w:rsid w:val="6F5C7434"/>
    <w:rsid w:val="6F755F58"/>
    <w:rsid w:val="6F92379A"/>
    <w:rsid w:val="70253DE9"/>
    <w:rsid w:val="7042754A"/>
    <w:rsid w:val="70914F86"/>
    <w:rsid w:val="71233EF6"/>
    <w:rsid w:val="714477D4"/>
    <w:rsid w:val="71C51FE1"/>
    <w:rsid w:val="71CC3CC0"/>
    <w:rsid w:val="7251239D"/>
    <w:rsid w:val="730910FE"/>
    <w:rsid w:val="734E7CEC"/>
    <w:rsid w:val="73CF3EC1"/>
    <w:rsid w:val="73EF4413"/>
    <w:rsid w:val="74156F94"/>
    <w:rsid w:val="74215617"/>
    <w:rsid w:val="74B36A3B"/>
    <w:rsid w:val="75446F10"/>
    <w:rsid w:val="754B39DB"/>
    <w:rsid w:val="75AC749A"/>
    <w:rsid w:val="75B30DD0"/>
    <w:rsid w:val="75CD2F2B"/>
    <w:rsid w:val="760C31AA"/>
    <w:rsid w:val="776A7959"/>
    <w:rsid w:val="77871E52"/>
    <w:rsid w:val="77BB7010"/>
    <w:rsid w:val="784C30DD"/>
    <w:rsid w:val="7884382F"/>
    <w:rsid w:val="78C365DB"/>
    <w:rsid w:val="79297A7E"/>
    <w:rsid w:val="79AD2E5C"/>
    <w:rsid w:val="7A3167B4"/>
    <w:rsid w:val="7A8158A2"/>
    <w:rsid w:val="7B7E1DFF"/>
    <w:rsid w:val="7BCE4F6A"/>
    <w:rsid w:val="7C016BE2"/>
    <w:rsid w:val="7C2E14B2"/>
    <w:rsid w:val="7C986B90"/>
    <w:rsid w:val="7D764A6D"/>
    <w:rsid w:val="7D8C42D8"/>
    <w:rsid w:val="7ED43304"/>
    <w:rsid w:val="7F814A53"/>
    <w:rsid w:val="7F8903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qFormat="1" w:uiPriority="0" w:semiHidden="0" w:name="Body Text Indent 2"/>
    <w:lsdException w:uiPriority="99"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3">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4"/>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5"/>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Theme="minorHAnsi" w:hAnsiTheme="minorHAnsi" w:eastAsiaTheme="minorEastAsia"/>
      <w:sz w:val="21"/>
    </w:rPr>
  </w:style>
  <w:style w:type="paragraph" w:styleId="7">
    <w:name w:val="Note Heading"/>
    <w:basedOn w:val="1"/>
    <w:next w:val="1"/>
    <w:link w:val="47"/>
    <w:autoRedefine/>
    <w:unhideWhenUsed/>
    <w:qFormat/>
    <w:uiPriority w:val="99"/>
    <w:pPr>
      <w:jc w:val="center"/>
    </w:pPr>
  </w:style>
  <w:style w:type="paragraph" w:styleId="8">
    <w:name w:val="Normal Indent"/>
    <w:basedOn w:val="1"/>
    <w:autoRedefine/>
    <w:unhideWhenUsed/>
    <w:qFormat/>
    <w:uiPriority w:val="99"/>
    <w:pPr>
      <w:widowControl w:val="0"/>
      <w:ind w:firstLine="420" w:firstLineChars="200"/>
      <w:jc w:val="both"/>
    </w:pPr>
    <w:rPr>
      <w:rFonts w:ascii="Calibri" w:hAnsi="Calibri" w:cs="Times New Roman"/>
      <w:kern w:val="2"/>
      <w:sz w:val="21"/>
    </w:rPr>
  </w:style>
  <w:style w:type="paragraph" w:styleId="9">
    <w:name w:val="annotation text"/>
    <w:basedOn w:val="1"/>
    <w:link w:val="64"/>
    <w:autoRedefine/>
    <w:unhideWhenUsed/>
    <w:qFormat/>
    <w:uiPriority w:val="0"/>
    <w:rPr>
      <w:rFonts w:ascii="Calibri" w:hAnsi="Calibri" w:cs="Times New Roman"/>
      <w:sz w:val="21"/>
    </w:rPr>
  </w:style>
  <w:style w:type="paragraph" w:styleId="10">
    <w:name w:val="Body Text"/>
    <w:basedOn w:val="1"/>
    <w:next w:val="1"/>
    <w:link w:val="72"/>
    <w:autoRedefine/>
    <w:qFormat/>
    <w:uiPriority w:val="0"/>
    <w:pPr>
      <w:spacing w:after="120"/>
    </w:pPr>
    <w:rPr>
      <w:rFonts w:cs="Times New Roman"/>
      <w:sz w:val="21"/>
    </w:rPr>
  </w:style>
  <w:style w:type="paragraph" w:styleId="11">
    <w:name w:val="Block Text"/>
    <w:basedOn w:val="1"/>
    <w:autoRedefine/>
    <w:qFormat/>
    <w:uiPriority w:val="99"/>
    <w:pPr>
      <w:widowControl/>
      <w:kinsoku w:val="0"/>
      <w:autoSpaceDE w:val="0"/>
      <w:autoSpaceDN w:val="0"/>
      <w:adjustRightInd w:val="0"/>
      <w:snapToGrid w:val="0"/>
      <w:spacing w:after="120"/>
      <w:ind w:left="1440" w:leftChars="700" w:right="1440" w:rightChars="700"/>
      <w:jc w:val="left"/>
      <w:textAlignment w:val="baseline"/>
    </w:pPr>
    <w:rPr>
      <w:rFonts w:ascii="Arial" w:hAnsi="Arial" w:eastAsia="Arial" w:cs="Arial"/>
      <w:snapToGrid w:val="0"/>
      <w:color w:val="000000"/>
      <w:kern w:val="0"/>
      <w:szCs w:val="21"/>
    </w:rPr>
  </w:style>
  <w:style w:type="paragraph" w:styleId="12">
    <w:name w:val="toc 5"/>
    <w:basedOn w:val="1"/>
    <w:next w:val="1"/>
    <w:autoRedefine/>
    <w:unhideWhenUsed/>
    <w:qFormat/>
    <w:uiPriority w:val="39"/>
    <w:pPr>
      <w:ind w:left="1680" w:leftChars="800"/>
    </w:pPr>
    <w:rPr>
      <w:rFonts w:asciiTheme="minorHAnsi" w:hAnsiTheme="minorHAnsi" w:eastAsiaTheme="minorEastAsia"/>
      <w:sz w:val="21"/>
    </w:rPr>
  </w:style>
  <w:style w:type="paragraph" w:styleId="13">
    <w:name w:val="toc 3"/>
    <w:basedOn w:val="1"/>
    <w:next w:val="1"/>
    <w:autoRedefine/>
    <w:unhideWhenUsed/>
    <w:qFormat/>
    <w:uiPriority w:val="39"/>
    <w:pPr>
      <w:ind w:left="840" w:leftChars="400"/>
    </w:pPr>
  </w:style>
  <w:style w:type="paragraph" w:styleId="14">
    <w:name w:val="Plain Text"/>
    <w:basedOn w:val="1"/>
    <w:link w:val="77"/>
    <w:autoRedefine/>
    <w:qFormat/>
    <w:uiPriority w:val="0"/>
    <w:pPr>
      <w:adjustRightInd w:val="0"/>
      <w:spacing w:line="360" w:lineRule="atLeast"/>
    </w:pPr>
    <w:rPr>
      <w:rFonts w:hAnsi="Courier New" w:cs="Helv" w:eastAsiaTheme="minorEastAsia"/>
      <w:sz w:val="21"/>
      <w:szCs w:val="21"/>
    </w:rPr>
  </w:style>
  <w:style w:type="paragraph" w:styleId="15">
    <w:name w:val="toc 8"/>
    <w:basedOn w:val="1"/>
    <w:next w:val="1"/>
    <w:autoRedefine/>
    <w:unhideWhenUsed/>
    <w:qFormat/>
    <w:uiPriority w:val="39"/>
    <w:pPr>
      <w:ind w:left="2940" w:leftChars="1400"/>
    </w:pPr>
    <w:rPr>
      <w:rFonts w:asciiTheme="minorHAnsi" w:hAnsiTheme="minorHAnsi" w:eastAsiaTheme="minorEastAsia"/>
      <w:sz w:val="21"/>
    </w:rPr>
  </w:style>
  <w:style w:type="paragraph" w:styleId="16">
    <w:name w:val="Date"/>
    <w:basedOn w:val="1"/>
    <w:next w:val="1"/>
    <w:link w:val="63"/>
    <w:autoRedefine/>
    <w:unhideWhenUsed/>
    <w:qFormat/>
    <w:uiPriority w:val="99"/>
    <w:pPr>
      <w:ind w:left="100" w:leftChars="2500"/>
    </w:pPr>
  </w:style>
  <w:style w:type="paragraph" w:styleId="17">
    <w:name w:val="Body Text Indent 2"/>
    <w:basedOn w:val="1"/>
    <w:link w:val="80"/>
    <w:autoRedefine/>
    <w:unhideWhenUsed/>
    <w:qFormat/>
    <w:uiPriority w:val="0"/>
    <w:pPr>
      <w:spacing w:after="120" w:line="480" w:lineRule="auto"/>
      <w:ind w:left="420" w:leftChars="200"/>
    </w:pPr>
  </w:style>
  <w:style w:type="paragraph" w:styleId="18">
    <w:name w:val="endnote text"/>
    <w:basedOn w:val="1"/>
    <w:link w:val="69"/>
    <w:autoRedefine/>
    <w:unhideWhenUsed/>
    <w:qFormat/>
    <w:uiPriority w:val="99"/>
    <w:pPr>
      <w:snapToGrid w:val="0"/>
    </w:pPr>
    <w:rPr>
      <w:rFonts w:ascii="Calibri" w:hAnsi="Calibri" w:cs="Times New Roman"/>
      <w:sz w:val="21"/>
    </w:rPr>
  </w:style>
  <w:style w:type="paragraph" w:styleId="19">
    <w:name w:val="Balloon Text"/>
    <w:basedOn w:val="1"/>
    <w:link w:val="66"/>
    <w:autoRedefine/>
    <w:unhideWhenUsed/>
    <w:qFormat/>
    <w:uiPriority w:val="0"/>
    <w:rPr>
      <w:rFonts w:ascii="Calibri" w:hAnsi="Calibri" w:cs="Times New Roman"/>
      <w:sz w:val="18"/>
      <w:szCs w:val="18"/>
    </w:rPr>
  </w:style>
  <w:style w:type="paragraph" w:styleId="20">
    <w:name w:val="footer"/>
    <w:basedOn w:val="1"/>
    <w:link w:val="59"/>
    <w:autoRedefine/>
    <w:unhideWhenUsed/>
    <w:qFormat/>
    <w:uiPriority w:val="0"/>
    <w:pPr>
      <w:tabs>
        <w:tab w:val="center" w:pos="4153"/>
        <w:tab w:val="right" w:pos="8306"/>
      </w:tabs>
      <w:snapToGrid w:val="0"/>
    </w:pPr>
    <w:rPr>
      <w:sz w:val="18"/>
      <w:szCs w:val="18"/>
    </w:rPr>
  </w:style>
  <w:style w:type="paragraph" w:styleId="21">
    <w:name w:val="header"/>
    <w:basedOn w:val="1"/>
    <w:link w:val="5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toc 4"/>
    <w:basedOn w:val="1"/>
    <w:next w:val="1"/>
    <w:autoRedefine/>
    <w:unhideWhenUsed/>
    <w:qFormat/>
    <w:uiPriority w:val="39"/>
    <w:pPr>
      <w:ind w:left="1260" w:leftChars="600"/>
    </w:pPr>
  </w:style>
  <w:style w:type="paragraph" w:styleId="24">
    <w:name w:val="footnote text"/>
    <w:basedOn w:val="1"/>
    <w:link w:val="67"/>
    <w:autoRedefine/>
    <w:unhideWhenUsed/>
    <w:qFormat/>
    <w:uiPriority w:val="99"/>
    <w:pPr>
      <w:snapToGrid w:val="0"/>
    </w:pPr>
    <w:rPr>
      <w:rFonts w:ascii="Calibri" w:hAnsi="Calibri" w:cs="Times New Roman"/>
      <w:sz w:val="18"/>
      <w:szCs w:val="18"/>
    </w:rPr>
  </w:style>
  <w:style w:type="paragraph" w:styleId="25">
    <w:name w:val="toc 6"/>
    <w:basedOn w:val="1"/>
    <w:next w:val="1"/>
    <w:autoRedefine/>
    <w:unhideWhenUsed/>
    <w:qFormat/>
    <w:uiPriority w:val="39"/>
    <w:pPr>
      <w:ind w:left="2100" w:leftChars="1000"/>
    </w:pPr>
    <w:rPr>
      <w:rFonts w:asciiTheme="minorHAnsi" w:hAnsiTheme="minorHAnsi" w:eastAsiaTheme="minorEastAsia"/>
      <w:sz w:val="21"/>
    </w:rPr>
  </w:style>
  <w:style w:type="paragraph" w:styleId="26">
    <w:name w:val="toc 2"/>
    <w:basedOn w:val="1"/>
    <w:next w:val="1"/>
    <w:autoRedefine/>
    <w:unhideWhenUsed/>
    <w:qFormat/>
    <w:uiPriority w:val="39"/>
    <w:pPr>
      <w:ind w:left="420" w:leftChars="200"/>
    </w:pPr>
  </w:style>
  <w:style w:type="paragraph" w:styleId="27">
    <w:name w:val="toc 9"/>
    <w:basedOn w:val="1"/>
    <w:next w:val="1"/>
    <w:autoRedefine/>
    <w:unhideWhenUsed/>
    <w:qFormat/>
    <w:uiPriority w:val="39"/>
    <w:pPr>
      <w:ind w:left="3360" w:leftChars="1600"/>
    </w:pPr>
    <w:rPr>
      <w:rFonts w:asciiTheme="minorHAnsi" w:hAnsiTheme="minorHAnsi" w:eastAsiaTheme="minorEastAsia"/>
      <w:sz w:val="21"/>
    </w:rPr>
  </w:style>
  <w:style w:type="paragraph" w:styleId="28">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styleId="29">
    <w:name w:val="Normal (Web)"/>
    <w:basedOn w:val="1"/>
    <w:next w:val="1"/>
    <w:autoRedefine/>
    <w:qFormat/>
    <w:uiPriority w:val="99"/>
    <w:pPr>
      <w:spacing w:before="280" w:after="280"/>
    </w:pPr>
    <w:rPr>
      <w:rFonts w:cs="Times New Roman"/>
      <w:szCs w:val="20"/>
    </w:rPr>
  </w:style>
  <w:style w:type="paragraph" w:styleId="30">
    <w:name w:val="Title"/>
    <w:basedOn w:val="1"/>
    <w:next w:val="1"/>
    <w:link w:val="61"/>
    <w:autoRedefine/>
    <w:qFormat/>
    <w:uiPriority w:val="10"/>
    <w:pPr>
      <w:spacing w:before="240" w:after="60"/>
      <w:jc w:val="center"/>
      <w:outlineLvl w:val="0"/>
    </w:pPr>
    <w:rPr>
      <w:rFonts w:asciiTheme="majorHAnsi" w:hAnsiTheme="majorHAnsi" w:cstheme="majorBidi"/>
      <w:b/>
      <w:bCs/>
      <w:sz w:val="32"/>
      <w:szCs w:val="32"/>
    </w:rPr>
  </w:style>
  <w:style w:type="paragraph" w:styleId="31">
    <w:name w:val="annotation subject"/>
    <w:basedOn w:val="9"/>
    <w:next w:val="9"/>
    <w:link w:val="65"/>
    <w:autoRedefine/>
    <w:unhideWhenUsed/>
    <w:qFormat/>
    <w:uiPriority w:val="0"/>
    <w:rPr>
      <w:b/>
      <w:bCs/>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ndnote reference"/>
    <w:autoRedefine/>
    <w:unhideWhenUsed/>
    <w:qFormat/>
    <w:uiPriority w:val="99"/>
    <w:rPr>
      <w:vertAlign w:val="superscript"/>
    </w:rPr>
  </w:style>
  <w:style w:type="character" w:styleId="36">
    <w:name w:val="page number"/>
    <w:basedOn w:val="34"/>
    <w:autoRedefine/>
    <w:qFormat/>
    <w:uiPriority w:val="0"/>
  </w:style>
  <w:style w:type="character" w:styleId="37">
    <w:name w:val="FollowedHyperlink"/>
    <w:basedOn w:val="34"/>
    <w:autoRedefine/>
    <w:unhideWhenUsed/>
    <w:qFormat/>
    <w:uiPriority w:val="99"/>
    <w:rPr>
      <w:color w:val="954F72" w:themeColor="followedHyperlink"/>
      <w:u w:val="single"/>
      <w14:textFill>
        <w14:solidFill>
          <w14:schemeClr w14:val="folHlink"/>
        </w14:solidFill>
      </w14:textFill>
    </w:rPr>
  </w:style>
  <w:style w:type="character" w:styleId="38">
    <w:name w:val="Hyperlink"/>
    <w:basedOn w:val="34"/>
    <w:autoRedefine/>
    <w:unhideWhenUsed/>
    <w:qFormat/>
    <w:uiPriority w:val="99"/>
    <w:rPr>
      <w:color w:val="0563C1" w:themeColor="hyperlink"/>
      <w:u w:val="single"/>
      <w14:textFill>
        <w14:solidFill>
          <w14:schemeClr w14:val="hlink"/>
        </w14:solidFill>
      </w14:textFill>
    </w:rPr>
  </w:style>
  <w:style w:type="character" w:styleId="39">
    <w:name w:val="annotation reference"/>
    <w:autoRedefine/>
    <w:unhideWhenUsed/>
    <w:qFormat/>
    <w:uiPriority w:val="0"/>
    <w:rPr>
      <w:sz w:val="21"/>
      <w:szCs w:val="21"/>
    </w:rPr>
  </w:style>
  <w:style w:type="character" w:styleId="40">
    <w:name w:val="footnote reference"/>
    <w:autoRedefine/>
    <w:unhideWhenUsed/>
    <w:qFormat/>
    <w:uiPriority w:val="99"/>
    <w:rPr>
      <w:vertAlign w:val="superscript"/>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字符"/>
    <w:basedOn w:val="34"/>
    <w:link w:val="3"/>
    <w:autoRedefine/>
    <w:qFormat/>
    <w:uiPriority w:val="9"/>
    <w:rPr>
      <w:b/>
      <w:bCs/>
      <w:kern w:val="44"/>
      <w:sz w:val="44"/>
      <w:szCs w:val="44"/>
    </w:rPr>
  </w:style>
  <w:style w:type="character" w:customStyle="1" w:styleId="43">
    <w:name w:val="标题 2 字符"/>
    <w:basedOn w:val="34"/>
    <w:link w:val="2"/>
    <w:autoRedefine/>
    <w:semiHidden/>
    <w:qFormat/>
    <w:uiPriority w:val="9"/>
    <w:rPr>
      <w:rFonts w:asciiTheme="majorHAnsi" w:hAnsiTheme="majorHAnsi" w:eastAsiaTheme="majorEastAsia" w:cstheme="majorBidi"/>
      <w:b/>
      <w:bCs/>
      <w:sz w:val="32"/>
      <w:szCs w:val="32"/>
    </w:rPr>
  </w:style>
  <w:style w:type="character" w:customStyle="1" w:styleId="44">
    <w:name w:val="标题 3 字符"/>
    <w:basedOn w:val="34"/>
    <w:link w:val="4"/>
    <w:autoRedefine/>
    <w:semiHidden/>
    <w:qFormat/>
    <w:uiPriority w:val="9"/>
    <w:rPr>
      <w:b/>
      <w:bCs/>
      <w:sz w:val="32"/>
      <w:szCs w:val="32"/>
    </w:rPr>
  </w:style>
  <w:style w:type="character" w:customStyle="1" w:styleId="45">
    <w:name w:val="标题 4 字符"/>
    <w:basedOn w:val="34"/>
    <w:link w:val="5"/>
    <w:autoRedefine/>
    <w:semiHidden/>
    <w:qFormat/>
    <w:uiPriority w:val="9"/>
    <w:rPr>
      <w:rFonts w:asciiTheme="majorHAnsi" w:hAnsiTheme="majorHAnsi" w:eastAsiaTheme="majorEastAsia" w:cstheme="majorBidi"/>
      <w:b/>
      <w:bCs/>
      <w:sz w:val="28"/>
      <w:szCs w:val="28"/>
    </w:rPr>
  </w:style>
  <w:style w:type="paragraph" w:customStyle="1" w:styleId="46">
    <w:name w:val="主标题"/>
    <w:basedOn w:val="3"/>
    <w:next w:val="7"/>
    <w:autoRedefine/>
    <w:qFormat/>
    <w:uiPriority w:val="0"/>
    <w:pPr>
      <w:adjustRightInd w:val="0"/>
      <w:spacing w:line="578" w:lineRule="atLeast"/>
      <w:jc w:val="center"/>
      <w:outlineLvl w:val="9"/>
    </w:pPr>
    <w:rPr>
      <w:rFonts w:cs="Times New Roman"/>
    </w:rPr>
  </w:style>
  <w:style w:type="character" w:customStyle="1" w:styleId="47">
    <w:name w:val="注释标题 字符"/>
    <w:basedOn w:val="34"/>
    <w:link w:val="7"/>
    <w:autoRedefine/>
    <w:semiHidden/>
    <w:qFormat/>
    <w:uiPriority w:val="99"/>
  </w:style>
  <w:style w:type="paragraph" w:customStyle="1" w:styleId="48">
    <w:name w:val="论文正文"/>
    <w:basedOn w:val="1"/>
    <w:link w:val="49"/>
    <w:autoRedefine/>
    <w:qFormat/>
    <w:uiPriority w:val="0"/>
    <w:pPr>
      <w:spacing w:line="360" w:lineRule="auto"/>
      <w:ind w:firstLine="200" w:firstLineChars="200"/>
    </w:pPr>
  </w:style>
  <w:style w:type="character" w:customStyle="1" w:styleId="49">
    <w:name w:val="论文正文 Char"/>
    <w:basedOn w:val="34"/>
    <w:link w:val="48"/>
    <w:autoRedefine/>
    <w:qFormat/>
    <w:uiPriority w:val="0"/>
    <w:rPr>
      <w:sz w:val="24"/>
    </w:rPr>
  </w:style>
  <w:style w:type="paragraph" w:customStyle="1" w:styleId="50">
    <w:name w:val="论文标题3"/>
    <w:basedOn w:val="5"/>
    <w:link w:val="51"/>
    <w:autoRedefine/>
    <w:qFormat/>
    <w:uiPriority w:val="0"/>
    <w:pPr>
      <w:spacing w:before="130" w:after="260" w:line="415" w:lineRule="auto"/>
    </w:pPr>
  </w:style>
  <w:style w:type="character" w:customStyle="1" w:styleId="51">
    <w:name w:val="论文标题3 Char"/>
    <w:basedOn w:val="34"/>
    <w:link w:val="50"/>
    <w:autoRedefine/>
    <w:qFormat/>
    <w:uiPriority w:val="0"/>
    <w:rPr>
      <w:rFonts w:asciiTheme="majorHAnsi" w:hAnsiTheme="majorHAnsi" w:eastAsiaTheme="majorEastAsia" w:cstheme="majorBidi"/>
      <w:b/>
      <w:bCs/>
      <w:sz w:val="28"/>
      <w:szCs w:val="28"/>
    </w:rPr>
  </w:style>
  <w:style w:type="paragraph" w:customStyle="1" w:styleId="52">
    <w:name w:val="论文标题2"/>
    <w:basedOn w:val="4"/>
    <w:link w:val="53"/>
    <w:autoRedefine/>
    <w:qFormat/>
    <w:uiPriority w:val="0"/>
    <w:pPr>
      <w:spacing w:before="130" w:after="130" w:line="415" w:lineRule="auto"/>
    </w:pPr>
    <w:rPr>
      <w:sz w:val="24"/>
    </w:rPr>
  </w:style>
  <w:style w:type="character" w:customStyle="1" w:styleId="53">
    <w:name w:val="论文标题2 Char"/>
    <w:basedOn w:val="49"/>
    <w:link w:val="52"/>
    <w:autoRedefine/>
    <w:qFormat/>
    <w:uiPriority w:val="0"/>
    <w:rPr>
      <w:b/>
      <w:bCs/>
      <w:sz w:val="24"/>
      <w:szCs w:val="32"/>
    </w:rPr>
  </w:style>
  <w:style w:type="paragraph" w:customStyle="1" w:styleId="54">
    <w:name w:val="论文标题1"/>
    <w:basedOn w:val="2"/>
    <w:link w:val="55"/>
    <w:autoRedefine/>
    <w:qFormat/>
    <w:uiPriority w:val="0"/>
    <w:pPr>
      <w:spacing w:after="130" w:line="415" w:lineRule="auto"/>
    </w:pPr>
    <w:rPr>
      <w:sz w:val="28"/>
    </w:rPr>
  </w:style>
  <w:style w:type="character" w:customStyle="1" w:styleId="55">
    <w:name w:val="论文标题1 Char"/>
    <w:basedOn w:val="43"/>
    <w:link w:val="54"/>
    <w:autoRedefine/>
    <w:qFormat/>
    <w:uiPriority w:val="0"/>
    <w:rPr>
      <w:rFonts w:asciiTheme="majorHAnsi" w:hAnsiTheme="majorHAnsi" w:eastAsiaTheme="majorEastAsia" w:cstheme="majorBidi"/>
      <w:sz w:val="28"/>
      <w:szCs w:val="32"/>
    </w:rPr>
  </w:style>
  <w:style w:type="paragraph" w:customStyle="1" w:styleId="56">
    <w:name w:val="论文标题"/>
    <w:basedOn w:val="3"/>
    <w:link w:val="57"/>
    <w:autoRedefine/>
    <w:qFormat/>
    <w:uiPriority w:val="0"/>
    <w:pPr>
      <w:spacing w:before="600" w:after="320"/>
      <w:jc w:val="center"/>
    </w:pPr>
    <w:rPr>
      <w:sz w:val="30"/>
    </w:rPr>
  </w:style>
  <w:style w:type="character" w:customStyle="1" w:styleId="57">
    <w:name w:val="论文标题 Char"/>
    <w:basedOn w:val="42"/>
    <w:link w:val="56"/>
    <w:autoRedefine/>
    <w:qFormat/>
    <w:uiPriority w:val="0"/>
    <w:rPr>
      <w:kern w:val="44"/>
      <w:sz w:val="30"/>
      <w:szCs w:val="44"/>
    </w:rPr>
  </w:style>
  <w:style w:type="character" w:customStyle="1" w:styleId="58">
    <w:name w:val="页眉 字符"/>
    <w:basedOn w:val="34"/>
    <w:link w:val="21"/>
    <w:autoRedefine/>
    <w:qFormat/>
    <w:uiPriority w:val="99"/>
    <w:rPr>
      <w:sz w:val="18"/>
      <w:szCs w:val="18"/>
    </w:rPr>
  </w:style>
  <w:style w:type="character" w:customStyle="1" w:styleId="59">
    <w:name w:val="页脚 字符"/>
    <w:basedOn w:val="34"/>
    <w:link w:val="20"/>
    <w:autoRedefine/>
    <w:qFormat/>
    <w:uiPriority w:val="99"/>
    <w:rPr>
      <w:sz w:val="18"/>
      <w:szCs w:val="18"/>
    </w:rPr>
  </w:style>
  <w:style w:type="paragraph" w:customStyle="1" w:styleId="60">
    <w:name w:val="TOC 标题1"/>
    <w:basedOn w:val="3"/>
    <w:next w:val="1"/>
    <w:autoRedefine/>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1">
    <w:name w:val="标题 字符"/>
    <w:basedOn w:val="34"/>
    <w:link w:val="30"/>
    <w:autoRedefine/>
    <w:qFormat/>
    <w:uiPriority w:val="10"/>
    <w:rPr>
      <w:rFonts w:eastAsia="宋体" w:asciiTheme="majorHAnsi" w:hAnsiTheme="majorHAnsi" w:cstheme="majorBidi"/>
      <w:b/>
      <w:bCs/>
      <w:sz w:val="32"/>
      <w:szCs w:val="32"/>
    </w:rPr>
  </w:style>
  <w:style w:type="paragraph" w:customStyle="1" w:styleId="62">
    <w:name w:val="列表段落1"/>
    <w:basedOn w:val="1"/>
    <w:autoRedefine/>
    <w:qFormat/>
    <w:uiPriority w:val="34"/>
    <w:pPr>
      <w:ind w:firstLine="420" w:firstLineChars="200"/>
    </w:pPr>
  </w:style>
  <w:style w:type="character" w:customStyle="1" w:styleId="63">
    <w:name w:val="日期 字符"/>
    <w:basedOn w:val="34"/>
    <w:link w:val="16"/>
    <w:autoRedefine/>
    <w:semiHidden/>
    <w:qFormat/>
    <w:uiPriority w:val="99"/>
  </w:style>
  <w:style w:type="character" w:customStyle="1" w:styleId="64">
    <w:name w:val="批注文字 字符"/>
    <w:basedOn w:val="34"/>
    <w:link w:val="9"/>
    <w:autoRedefine/>
    <w:qFormat/>
    <w:uiPriority w:val="0"/>
    <w:rPr>
      <w:rFonts w:ascii="Calibri" w:hAnsi="Calibri" w:cs="Times New Roman"/>
      <w:sz w:val="21"/>
    </w:rPr>
  </w:style>
  <w:style w:type="character" w:customStyle="1" w:styleId="65">
    <w:name w:val="批注主题 字符"/>
    <w:basedOn w:val="64"/>
    <w:link w:val="31"/>
    <w:autoRedefine/>
    <w:qFormat/>
    <w:uiPriority w:val="0"/>
    <w:rPr>
      <w:rFonts w:ascii="Calibri" w:hAnsi="Calibri" w:cs="Times New Roman"/>
      <w:b/>
      <w:bCs/>
      <w:sz w:val="21"/>
    </w:rPr>
  </w:style>
  <w:style w:type="character" w:customStyle="1" w:styleId="66">
    <w:name w:val="批注框文本 字符"/>
    <w:basedOn w:val="34"/>
    <w:link w:val="19"/>
    <w:autoRedefine/>
    <w:qFormat/>
    <w:uiPriority w:val="0"/>
    <w:rPr>
      <w:rFonts w:ascii="Calibri" w:hAnsi="Calibri" w:cs="Times New Roman"/>
      <w:sz w:val="18"/>
      <w:szCs w:val="18"/>
    </w:rPr>
  </w:style>
  <w:style w:type="character" w:customStyle="1" w:styleId="67">
    <w:name w:val="脚注文本 字符"/>
    <w:basedOn w:val="34"/>
    <w:link w:val="24"/>
    <w:autoRedefine/>
    <w:semiHidden/>
    <w:qFormat/>
    <w:uiPriority w:val="99"/>
    <w:rPr>
      <w:rFonts w:ascii="Calibri" w:hAnsi="Calibri" w:cs="Times New Roman"/>
      <w:sz w:val="18"/>
      <w:szCs w:val="18"/>
    </w:rPr>
  </w:style>
  <w:style w:type="paragraph" w:customStyle="1" w:styleId="68">
    <w:name w:val="修订1"/>
    <w:autoRedefine/>
    <w:hidden/>
    <w:semiHidden/>
    <w:qFormat/>
    <w:uiPriority w:val="99"/>
    <w:rPr>
      <w:rFonts w:ascii="Calibri" w:hAnsi="Calibri" w:eastAsia="宋体" w:cs="Times New Roman"/>
      <w:kern w:val="2"/>
      <w:sz w:val="21"/>
      <w:szCs w:val="22"/>
      <w:lang w:val="en-US" w:eastAsia="zh-CN" w:bidi="ar-SA"/>
    </w:rPr>
  </w:style>
  <w:style w:type="character" w:customStyle="1" w:styleId="69">
    <w:name w:val="尾注文本 字符"/>
    <w:basedOn w:val="34"/>
    <w:link w:val="18"/>
    <w:autoRedefine/>
    <w:semiHidden/>
    <w:qFormat/>
    <w:uiPriority w:val="99"/>
    <w:rPr>
      <w:rFonts w:ascii="Calibri" w:hAnsi="Calibri" w:cs="Times New Roman"/>
      <w:sz w:val="21"/>
    </w:rPr>
  </w:style>
  <w:style w:type="paragraph" w:customStyle="1" w:styleId="70">
    <w:name w:val="列出段落11"/>
    <w:basedOn w:val="1"/>
    <w:link w:val="71"/>
    <w:autoRedefine/>
    <w:qFormat/>
    <w:uiPriority w:val="0"/>
    <w:pPr>
      <w:ind w:firstLine="420" w:firstLineChars="200"/>
    </w:pPr>
    <w:rPr>
      <w:rFonts w:ascii="Calibri" w:hAnsi="Calibri" w:cs="Times New Roman"/>
      <w:sz w:val="21"/>
    </w:rPr>
  </w:style>
  <w:style w:type="character" w:customStyle="1" w:styleId="71">
    <w:name w:val="列出段落 Char1"/>
    <w:link w:val="70"/>
    <w:autoRedefine/>
    <w:qFormat/>
    <w:uiPriority w:val="34"/>
    <w:rPr>
      <w:rFonts w:ascii="Calibri" w:hAnsi="Calibri" w:cs="Times New Roman"/>
      <w:sz w:val="21"/>
    </w:rPr>
  </w:style>
  <w:style w:type="character" w:customStyle="1" w:styleId="72">
    <w:name w:val="正文文本 字符"/>
    <w:basedOn w:val="34"/>
    <w:link w:val="10"/>
    <w:autoRedefine/>
    <w:qFormat/>
    <w:uiPriority w:val="0"/>
    <w:rPr>
      <w:rFonts w:cs="Times New Roman"/>
      <w:sz w:val="21"/>
      <w:szCs w:val="24"/>
    </w:rPr>
  </w:style>
  <w:style w:type="paragraph" w:customStyle="1" w:styleId="73">
    <w:name w:val="我的正文"/>
    <w:basedOn w:val="1"/>
    <w:autoRedefine/>
    <w:qFormat/>
    <w:uiPriority w:val="0"/>
    <w:pPr>
      <w:spacing w:line="360" w:lineRule="auto"/>
      <w:ind w:firstLine="560" w:firstLineChars="200"/>
    </w:pPr>
    <w:rPr>
      <w:rFonts w:cs="Times New Roman"/>
      <w:sz w:val="28"/>
      <w:szCs w:val="28"/>
    </w:rPr>
  </w:style>
  <w:style w:type="paragraph" w:customStyle="1" w:styleId="74">
    <w:name w:val="Table Paragraph"/>
    <w:basedOn w:val="1"/>
    <w:autoRedefine/>
    <w:qFormat/>
    <w:uiPriority w:val="99"/>
    <w:pPr>
      <w:autoSpaceDE w:val="0"/>
      <w:autoSpaceDN w:val="0"/>
      <w:adjustRightInd w:val="0"/>
      <w:spacing w:line="360" w:lineRule="auto"/>
    </w:pPr>
    <w:rPr>
      <w:rFonts w:eastAsia="仿宋"/>
      <w:sz w:val="22"/>
      <w:lang w:eastAsia="en-US"/>
    </w:rPr>
  </w:style>
  <w:style w:type="paragraph" w:customStyle="1" w:styleId="75">
    <w:name w:val="列出段落3"/>
    <w:basedOn w:val="1"/>
    <w:autoRedefine/>
    <w:qFormat/>
    <w:uiPriority w:val="34"/>
    <w:pPr>
      <w:ind w:firstLine="420" w:firstLineChars="200"/>
    </w:pPr>
    <w:rPr>
      <w:rFonts w:cs="Times New Roman"/>
    </w:rPr>
  </w:style>
  <w:style w:type="paragraph" w:customStyle="1" w:styleId="76">
    <w:name w:val="p19"/>
    <w:basedOn w:val="1"/>
    <w:autoRedefine/>
    <w:qFormat/>
    <w:uiPriority w:val="0"/>
    <w:pPr>
      <w:spacing w:line="360" w:lineRule="auto"/>
      <w:ind w:firstLine="420"/>
    </w:pPr>
  </w:style>
  <w:style w:type="character" w:customStyle="1" w:styleId="77">
    <w:name w:val="纯文本 字符"/>
    <w:basedOn w:val="34"/>
    <w:link w:val="14"/>
    <w:autoRedefine/>
    <w:qFormat/>
    <w:uiPriority w:val="0"/>
    <w:rPr>
      <w:rFonts w:ascii="宋体" w:hAnsi="Courier New" w:cs="Helv" w:eastAsiaTheme="minorEastAsia"/>
      <w:sz w:val="21"/>
      <w:szCs w:val="21"/>
    </w:rPr>
  </w:style>
  <w:style w:type="character" w:customStyle="1" w:styleId="78">
    <w:name w:val="样式 仿宋"/>
    <w:basedOn w:val="34"/>
    <w:autoRedefine/>
    <w:qFormat/>
    <w:uiPriority w:val="0"/>
    <w:rPr>
      <w:rFonts w:ascii="仿宋" w:hAnsi="仿宋" w:eastAsia="仿宋"/>
      <w:kern w:val="1"/>
    </w:rPr>
  </w:style>
  <w:style w:type="character" w:customStyle="1" w:styleId="79">
    <w:name w:val="未处理的提及1"/>
    <w:basedOn w:val="34"/>
    <w:autoRedefine/>
    <w:unhideWhenUsed/>
    <w:qFormat/>
    <w:uiPriority w:val="99"/>
    <w:rPr>
      <w:color w:val="605E5C"/>
      <w:shd w:val="clear" w:color="auto" w:fill="E1DFDD"/>
    </w:rPr>
  </w:style>
  <w:style w:type="character" w:customStyle="1" w:styleId="80">
    <w:name w:val="正文文本缩进 2 字符"/>
    <w:basedOn w:val="34"/>
    <w:link w:val="17"/>
    <w:autoRedefine/>
    <w:qFormat/>
    <w:uiPriority w:val="0"/>
    <w:rPr>
      <w:kern w:val="2"/>
      <w:sz w:val="24"/>
      <w:szCs w:val="22"/>
    </w:rPr>
  </w:style>
  <w:style w:type="paragraph" w:customStyle="1" w:styleId="81">
    <w:name w:val="TOC 标题2"/>
    <w:basedOn w:val="3"/>
    <w:next w:val="1"/>
    <w:autoRedefine/>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82">
    <w:name w:val="NormalCharacter"/>
    <w:autoRedefine/>
    <w:qFormat/>
    <w:uiPriority w:val="0"/>
  </w:style>
  <w:style w:type="paragraph" w:customStyle="1" w:styleId="83">
    <w:name w:val="msonormal"/>
    <w:basedOn w:val="1"/>
    <w:autoRedefine/>
    <w:qFormat/>
    <w:uiPriority w:val="0"/>
    <w:pPr>
      <w:spacing w:before="100" w:beforeAutospacing="1" w:after="100" w:afterAutospacing="1"/>
    </w:pPr>
  </w:style>
  <w:style w:type="paragraph" w:customStyle="1" w:styleId="84">
    <w:name w:val="xl66"/>
    <w:basedOn w:val="1"/>
    <w:autoRedefine/>
    <w:qFormat/>
    <w:uiPriority w:val="0"/>
    <w:pPr>
      <w:shd w:val="clear" w:color="FFFFFF" w:fill="FFFFFF"/>
      <w:spacing w:before="100" w:beforeAutospacing="1" w:after="100" w:afterAutospacing="1"/>
      <w:jc w:val="right"/>
    </w:pPr>
    <w:rPr>
      <w:sz w:val="20"/>
      <w:szCs w:val="20"/>
    </w:rPr>
  </w:style>
  <w:style w:type="paragraph" w:customStyle="1" w:styleId="85">
    <w:name w:val="xl67"/>
    <w:basedOn w:val="1"/>
    <w:autoRedefine/>
    <w:qFormat/>
    <w:uiPriority w:val="0"/>
    <w:pPr>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sz w:val="20"/>
      <w:szCs w:val="20"/>
    </w:rPr>
  </w:style>
  <w:style w:type="paragraph" w:customStyle="1" w:styleId="86">
    <w:name w:val="xl68"/>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textAlignment w:val="center"/>
    </w:pPr>
    <w:rPr>
      <w:sz w:val="20"/>
      <w:szCs w:val="20"/>
    </w:rPr>
  </w:style>
  <w:style w:type="paragraph" w:customStyle="1" w:styleId="87">
    <w:name w:val="xl69"/>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sz w:val="20"/>
      <w:szCs w:val="20"/>
    </w:rPr>
  </w:style>
  <w:style w:type="paragraph" w:customStyle="1" w:styleId="88">
    <w:name w:val="xl70"/>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sz w:val="20"/>
      <w:szCs w:val="20"/>
    </w:rPr>
  </w:style>
  <w:style w:type="paragraph" w:customStyle="1" w:styleId="89">
    <w:name w:val="xl71"/>
    <w:basedOn w:val="1"/>
    <w:autoRedefine/>
    <w:qFormat/>
    <w:uiPriority w:val="0"/>
    <w:pPr>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sz w:val="20"/>
      <w:szCs w:val="20"/>
    </w:rPr>
  </w:style>
  <w:style w:type="paragraph" w:customStyle="1" w:styleId="90">
    <w:name w:val="xl72"/>
    <w:basedOn w:val="1"/>
    <w:autoRedefine/>
    <w:qFormat/>
    <w:uiPriority w:val="0"/>
    <w:pPr>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sz w:val="20"/>
      <w:szCs w:val="20"/>
    </w:rPr>
  </w:style>
  <w:style w:type="paragraph" w:customStyle="1" w:styleId="91">
    <w:name w:val="xl73"/>
    <w:basedOn w:val="1"/>
    <w:autoRedefine/>
    <w:qFormat/>
    <w:uiPriority w:val="0"/>
    <w:pPr>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sz w:val="20"/>
      <w:szCs w:val="20"/>
    </w:rPr>
  </w:style>
  <w:style w:type="paragraph" w:customStyle="1" w:styleId="92">
    <w:name w:val="xl74"/>
    <w:basedOn w:val="1"/>
    <w:autoRedefine/>
    <w:qFormat/>
    <w:uiPriority w:val="0"/>
    <w:pPr>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sz w:val="20"/>
      <w:szCs w:val="20"/>
    </w:rPr>
  </w:style>
  <w:style w:type="paragraph" w:customStyle="1" w:styleId="93">
    <w:name w:val="xl75"/>
    <w:basedOn w:val="1"/>
    <w:autoRedefine/>
    <w:qFormat/>
    <w:uiPriority w:val="0"/>
    <w:pPr>
      <w:shd w:val="clear" w:color="FFFFFF" w:fill="FFFFFF"/>
      <w:spacing w:before="100" w:beforeAutospacing="1" w:after="100" w:afterAutospacing="1"/>
      <w:textAlignment w:val="top"/>
    </w:pPr>
  </w:style>
  <w:style w:type="paragraph" w:customStyle="1" w:styleId="94">
    <w:name w:val="xl76"/>
    <w:basedOn w:val="1"/>
    <w:autoRedefine/>
    <w:qFormat/>
    <w:uiPriority w:val="0"/>
    <w:pPr>
      <w:shd w:val="clear" w:color="FFFFFF" w:fill="FFFFFF"/>
      <w:spacing w:before="100" w:beforeAutospacing="1" w:after="100" w:afterAutospacing="1"/>
    </w:pPr>
    <w:rPr>
      <w:sz w:val="20"/>
      <w:szCs w:val="20"/>
    </w:rPr>
  </w:style>
  <w:style w:type="paragraph" w:customStyle="1" w:styleId="95">
    <w:name w:val="xl77"/>
    <w:basedOn w:val="1"/>
    <w:autoRedefine/>
    <w:qFormat/>
    <w:uiPriority w:val="0"/>
    <w:pPr>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sz w:val="20"/>
      <w:szCs w:val="20"/>
    </w:rPr>
  </w:style>
  <w:style w:type="paragraph" w:customStyle="1" w:styleId="96">
    <w:name w:val="xl78"/>
    <w:basedOn w:val="1"/>
    <w:autoRedefine/>
    <w:qFormat/>
    <w:uiPriority w:val="0"/>
    <w:pPr>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sz w:val="20"/>
      <w:szCs w:val="20"/>
    </w:rPr>
  </w:style>
  <w:style w:type="paragraph" w:customStyle="1" w:styleId="97">
    <w:name w:val="xl79"/>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sz w:val="20"/>
      <w:szCs w:val="20"/>
    </w:rPr>
  </w:style>
  <w:style w:type="paragraph" w:customStyle="1" w:styleId="98">
    <w:name w:val="xl80"/>
    <w:basedOn w:val="1"/>
    <w:autoRedefine/>
    <w:qFormat/>
    <w:uiPriority w:val="0"/>
    <w:pPr>
      <w:pBdr>
        <w:bottom w:val="single" w:color="000000" w:sz="8" w:space="0"/>
      </w:pBdr>
      <w:shd w:val="clear" w:color="FFFFFF" w:fill="FFFFFF"/>
      <w:spacing w:before="100" w:beforeAutospacing="1" w:after="100" w:afterAutospacing="1"/>
    </w:pPr>
    <w:rPr>
      <w:sz w:val="20"/>
      <w:szCs w:val="20"/>
    </w:rPr>
  </w:style>
  <w:style w:type="character" w:customStyle="1" w:styleId="99">
    <w:name w:val="纯文本 Char"/>
    <w:autoRedefine/>
    <w:qFormat/>
    <w:uiPriority w:val="0"/>
    <w:rPr>
      <w:rFonts w:ascii="宋体" w:hAnsi="Courier New" w:eastAsia="宋体" w:cs="Helv"/>
      <w:sz w:val="21"/>
      <w:szCs w:val="21"/>
    </w:rPr>
  </w:style>
  <w:style w:type="paragraph" w:customStyle="1" w:styleId="100">
    <w:name w:val="修订2"/>
    <w:autoRedefine/>
    <w:hidden/>
    <w:semiHidden/>
    <w:qFormat/>
    <w:uiPriority w:val="99"/>
    <w:rPr>
      <w:rFonts w:ascii="宋体" w:hAnsi="宋体" w:eastAsia="宋体" w:cs="宋体"/>
      <w:sz w:val="24"/>
      <w:szCs w:val="24"/>
      <w:lang w:val="en-US" w:eastAsia="zh-CN" w:bidi="ar-SA"/>
    </w:rPr>
  </w:style>
  <w:style w:type="paragraph" w:styleId="101">
    <w:name w:val="List Paragraph"/>
    <w:basedOn w:val="1"/>
    <w:autoRedefine/>
    <w:qFormat/>
    <w:uiPriority w:val="34"/>
    <w:pPr>
      <w:widowControl w:val="0"/>
      <w:ind w:firstLine="420" w:firstLineChars="200"/>
      <w:jc w:val="both"/>
    </w:pPr>
    <w:rPr>
      <w:rFonts w:ascii="Calibri" w:hAnsi="Calibri" w:cs="Times New Roman"/>
      <w:kern w:val="2"/>
      <w:sz w:val="21"/>
    </w:rPr>
  </w:style>
  <w:style w:type="paragraph" w:customStyle="1" w:styleId="102">
    <w:name w:val="修订3"/>
    <w:autoRedefine/>
    <w:hidden/>
    <w:semiHidden/>
    <w:qFormat/>
    <w:uiPriority w:val="99"/>
    <w:rPr>
      <w:rFonts w:ascii="宋体" w:hAnsi="宋体" w:eastAsia="宋体" w:cs="宋体"/>
      <w:sz w:val="24"/>
      <w:szCs w:val="24"/>
      <w:lang w:val="en-US" w:eastAsia="zh-CN" w:bidi="ar-SA"/>
    </w:rPr>
  </w:style>
  <w:style w:type="character" w:customStyle="1" w:styleId="103">
    <w:name w:val="纯文本 字符1"/>
    <w:autoRedefine/>
    <w:qFormat/>
    <w:uiPriority w:val="0"/>
    <w:rPr>
      <w:rFonts w:ascii="楷体_GB2312" w:hAnsi="Courier New" w:eastAsia="楷体_GB2312"/>
      <w:kern w:val="2"/>
      <w:sz w:val="24"/>
      <w:szCs w:val="22"/>
    </w:rPr>
  </w:style>
  <w:style w:type="paragraph" w:customStyle="1" w:styleId="104">
    <w:name w:val="xl81"/>
    <w:basedOn w:val="1"/>
    <w:autoRedefine/>
    <w:qFormat/>
    <w:uiPriority w:val="0"/>
    <w:pPr>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sz w:val="20"/>
      <w:szCs w:val="20"/>
    </w:rPr>
  </w:style>
  <w:style w:type="paragraph" w:customStyle="1" w:styleId="105">
    <w:name w:val="xl82"/>
    <w:basedOn w:val="1"/>
    <w:autoRedefine/>
    <w:qFormat/>
    <w:uiPriority w:val="0"/>
    <w:pPr>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sz w:val="20"/>
      <w:szCs w:val="20"/>
    </w:rPr>
  </w:style>
  <w:style w:type="paragraph" w:customStyle="1" w:styleId="106">
    <w:name w:val="xl83"/>
    <w:basedOn w:val="1"/>
    <w:autoRedefine/>
    <w:qFormat/>
    <w:uiPriority w:val="0"/>
    <w:pPr>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sz w:val="20"/>
      <w:szCs w:val="20"/>
    </w:rPr>
  </w:style>
  <w:style w:type="paragraph" w:customStyle="1" w:styleId="107">
    <w:name w:val="xl84"/>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sz w:val="20"/>
      <w:szCs w:val="20"/>
    </w:rPr>
  </w:style>
  <w:style w:type="character" w:customStyle="1" w:styleId="108">
    <w:name w:val="未处理的提及2"/>
    <w:basedOn w:val="34"/>
    <w:autoRedefine/>
    <w:semiHidden/>
    <w:unhideWhenUsed/>
    <w:qFormat/>
    <w:uiPriority w:val="99"/>
    <w:rPr>
      <w:color w:val="605E5C"/>
      <w:shd w:val="clear" w:color="auto" w:fill="E1DFDD"/>
    </w:rPr>
  </w:style>
  <w:style w:type="paragraph" w:customStyle="1" w:styleId="109">
    <w:name w:val="修订4"/>
    <w:autoRedefine/>
    <w:hidden/>
    <w:qFormat/>
    <w:uiPriority w:val="99"/>
    <w:rPr>
      <w:rFonts w:ascii="宋体" w:hAnsi="宋体" w:eastAsia="宋体" w:cs="宋体"/>
      <w:sz w:val="24"/>
      <w:szCs w:val="24"/>
      <w:lang w:val="en-US" w:eastAsia="zh-CN" w:bidi="ar-SA"/>
    </w:rPr>
  </w:style>
  <w:style w:type="paragraph" w:customStyle="1" w:styleId="110">
    <w:name w:val="段"/>
    <w:next w:val="1"/>
    <w:autoRedefine/>
    <w:qFormat/>
    <w:uiPriority w:val="0"/>
    <w:pPr>
      <w:autoSpaceDE w:val="0"/>
      <w:autoSpaceDN w:val="0"/>
      <w:adjustRightInd w:val="0"/>
      <w:snapToGrid w:val="0"/>
      <w:spacing w:line="360" w:lineRule="auto"/>
      <w:ind w:firstLine="200" w:firstLineChars="200"/>
      <w:jc w:val="both"/>
    </w:pPr>
    <w:rPr>
      <w:rFonts w:ascii="宋体" w:hAnsi="宋体" w:eastAsia="宋体" w:cs="Times New Roman"/>
      <w:sz w:val="21"/>
      <w:szCs w:val="22"/>
      <w:lang w:val="en-US" w:eastAsia="zh-CN" w:bidi="ar-SA"/>
    </w:rPr>
  </w:style>
  <w:style w:type="paragraph" w:customStyle="1" w:styleId="111">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112">
    <w:name w:val="font51"/>
    <w:basedOn w:val="34"/>
    <w:autoRedefine/>
    <w:qFormat/>
    <w:uiPriority w:val="0"/>
    <w:rPr>
      <w:rFonts w:hint="eastAsia" w:ascii="宋体" w:hAnsi="宋体" w:eastAsia="宋体" w:cs="宋体"/>
      <w:color w:val="000000"/>
      <w:sz w:val="24"/>
      <w:szCs w:val="24"/>
      <w:u w:val="none"/>
    </w:rPr>
  </w:style>
  <w:style w:type="character" w:customStyle="1" w:styleId="113">
    <w:name w:val="font81"/>
    <w:basedOn w:val="34"/>
    <w:autoRedefine/>
    <w:qFormat/>
    <w:uiPriority w:val="0"/>
    <w:rPr>
      <w:rFonts w:hint="eastAsia" w:ascii="宋体" w:hAnsi="宋体" w:eastAsia="宋体" w:cs="宋体"/>
      <w:color w:val="000000"/>
      <w:sz w:val="24"/>
      <w:szCs w:val="24"/>
      <w:u w:val="none"/>
    </w:rPr>
  </w:style>
  <w:style w:type="character" w:customStyle="1" w:styleId="114">
    <w:name w:val="font91"/>
    <w:basedOn w:val="34"/>
    <w:autoRedefine/>
    <w:qFormat/>
    <w:uiPriority w:val="0"/>
    <w:rPr>
      <w:rFonts w:hint="eastAsia" w:ascii="宋体" w:hAnsi="宋体" w:eastAsia="宋体" w:cs="宋体"/>
      <w:color w:val="333333"/>
      <w:sz w:val="24"/>
      <w:szCs w:val="24"/>
      <w:u w:val="none"/>
    </w:rPr>
  </w:style>
  <w:style w:type="character" w:customStyle="1" w:styleId="115">
    <w:name w:val="font01"/>
    <w:basedOn w:val="34"/>
    <w:autoRedefine/>
    <w:qFormat/>
    <w:uiPriority w:val="0"/>
    <w:rPr>
      <w:rFonts w:hint="eastAsia" w:ascii="宋体" w:hAnsi="宋体" w:eastAsia="宋体" w:cs="宋体"/>
      <w:color w:val="000000"/>
      <w:sz w:val="22"/>
      <w:szCs w:val="22"/>
      <w:u w:val="none"/>
    </w:rPr>
  </w:style>
  <w:style w:type="character" w:customStyle="1" w:styleId="116">
    <w:name w:val="font11"/>
    <w:basedOn w:val="34"/>
    <w:autoRedefine/>
    <w:qFormat/>
    <w:uiPriority w:val="0"/>
    <w:rPr>
      <w:rFonts w:hint="eastAsia" w:ascii="宋体" w:hAnsi="宋体" w:eastAsia="宋体" w:cs="宋体"/>
      <w:b/>
      <w:bCs/>
      <w:color w:val="000000"/>
      <w:sz w:val="22"/>
      <w:szCs w:val="22"/>
      <w:u w:val="none"/>
    </w:rPr>
  </w:style>
  <w:style w:type="character" w:customStyle="1" w:styleId="117">
    <w:name w:val="font21"/>
    <w:basedOn w:val="34"/>
    <w:autoRedefine/>
    <w:qFormat/>
    <w:uiPriority w:val="0"/>
    <w:rPr>
      <w:rFonts w:hint="default" w:ascii="Times New Roman" w:hAnsi="Times New Roman" w:cs="Times New Roman"/>
      <w:color w:val="000000"/>
      <w:sz w:val="24"/>
      <w:szCs w:val="24"/>
      <w:u w:val="none"/>
    </w:rPr>
  </w:style>
  <w:style w:type="character" w:customStyle="1" w:styleId="118">
    <w:name w:val="font61"/>
    <w:basedOn w:val="34"/>
    <w:autoRedefine/>
    <w:qFormat/>
    <w:uiPriority w:val="0"/>
    <w:rPr>
      <w:rFonts w:hint="eastAsia" w:ascii="宋体" w:hAnsi="宋体" w:eastAsia="宋体" w:cs="宋体"/>
      <w:color w:val="000000"/>
      <w:sz w:val="24"/>
      <w:szCs w:val="24"/>
      <w:u w:val="none"/>
    </w:rPr>
  </w:style>
  <w:style w:type="character" w:customStyle="1" w:styleId="119">
    <w:name w:val="font41"/>
    <w:basedOn w:val="34"/>
    <w:autoRedefine/>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B02BD6-F7C7-421F-B1AE-8988C40664AC}">
  <ds:schemaRefs/>
</ds:datastoreItem>
</file>

<file path=docProps/app.xml><?xml version="1.0" encoding="utf-8"?>
<Properties xmlns="http://schemas.openxmlformats.org/officeDocument/2006/extended-properties" xmlns:vt="http://schemas.openxmlformats.org/officeDocument/2006/docPropsVTypes">
  <Template>Normal.dotm</Template>
  <Company>xt256.com</Company>
  <Pages>29</Pages>
  <Words>15133</Words>
  <Characters>16098</Characters>
  <Lines>127</Lines>
  <Paragraphs>35</Paragraphs>
  <TotalTime>181</TotalTime>
  <ScaleCrop>false</ScaleCrop>
  <LinksUpToDate>false</LinksUpToDate>
  <CharactersWithSpaces>16570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2022-07-01T02:28:00Z</dcterms:created>
  <dc:creator>Administrator</dc:creator>
  <cp:lastModifiedBy>王昕磊</cp:lastModifiedBy>
  <cp:lastPrinted>2024-03-11T01:18:00Z</cp:lastPrinted>
  <dcterms:modified xsi:type="dcterms:W3CDTF">2024-07-18T08:43:59Z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B36D3D52EBCA49E1AAC5E2427932A094_13</vt:lpwstr>
  </property>
</Properties>
</file>