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4"/>
        <w:rPr>
          <w:rFonts w:hint="eastAsia" w:ascii="宋体" w:hAnsi="宋体" w:eastAsia="宋体" w:cs="宋体"/>
          <w:b/>
          <w:bCs/>
          <w:color w:val="auto"/>
          <w:kern w:val="0"/>
          <w:sz w:val="24"/>
          <w:szCs w:val="24"/>
        </w:rPr>
      </w:pPr>
      <w:bookmarkStart w:id="0" w:name="_GoBack"/>
      <w:r>
        <w:rPr>
          <w:rFonts w:hint="eastAsia" w:ascii="宋体" w:hAnsi="宋体" w:eastAsia="宋体" w:cs="宋体"/>
          <w:b/>
          <w:bCs/>
          <w:color w:val="auto"/>
          <w:kern w:val="0"/>
          <w:sz w:val="24"/>
          <w:szCs w:val="24"/>
        </w:rPr>
        <w:t>伦理审查体系管理规范</w:t>
      </w:r>
    </w:p>
    <w:bookmarkEnd w:id="0"/>
    <w:p>
      <w:pPr>
        <w:widowControl/>
        <w:numPr>
          <w:numId w:val="0"/>
        </w:numPr>
        <w:shd w:val="clear" w:color="auto" w:fill="FFFFFF"/>
        <w:spacing w:after="135"/>
        <w:ind w:leftChars="0"/>
        <w:jc w:val="left"/>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总则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第一条　为保护涉及人的医学研究受试者的权益和安全，规范我院伦理审查体系的管理，制定本管理规范。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第二条　伦理审查和研究活动应遵循《中华人民共和国执业医师法》（1998），《中华人民共和国药品管理法》（2001）,《中华人民共和国药品管理法实施条例》（2002），国家食品药品监督管理局《药品注册管理办法》 （20</w:t>
      </w:r>
      <w:r>
        <w:rPr>
          <w:rFonts w:hint="eastAsia" w:ascii="宋体" w:hAnsi="宋体" w:eastAsia="宋体" w:cs="宋体"/>
          <w:color w:val="auto"/>
          <w:kern w:val="0"/>
          <w:sz w:val="24"/>
          <w:szCs w:val="24"/>
        </w:rPr>
        <w:t>20</w:t>
      </w:r>
      <w:r>
        <w:rPr>
          <w:rFonts w:hint="eastAsia" w:ascii="宋体" w:hAnsi="宋体" w:eastAsia="宋体" w:cs="宋体"/>
          <w:color w:val="auto"/>
          <w:kern w:val="0"/>
          <w:sz w:val="24"/>
          <w:szCs w:val="24"/>
        </w:rPr>
        <w:t>）、《药物临床试验质量管理规范》（20</w:t>
      </w:r>
      <w:r>
        <w:rPr>
          <w:rFonts w:hint="eastAsia" w:ascii="宋体" w:hAnsi="宋体" w:eastAsia="宋体" w:cs="宋体"/>
          <w:color w:val="auto"/>
          <w:kern w:val="0"/>
          <w:sz w:val="24"/>
          <w:szCs w:val="24"/>
        </w:rPr>
        <w:t>20</w:t>
      </w:r>
      <w:r>
        <w:rPr>
          <w:rFonts w:hint="eastAsia" w:ascii="宋体" w:hAnsi="宋体" w:eastAsia="宋体" w:cs="宋体"/>
          <w:color w:val="auto"/>
          <w:kern w:val="0"/>
          <w:sz w:val="24"/>
          <w:szCs w:val="24"/>
        </w:rPr>
        <w:t>）、《药物临床试验伦理审查工作指导原则》（2010）、《医疗器械临床试验质量管理规范》（2016），国家卫生健康委员会《涉及人的生物医学研究伦理审查办法》（</w:t>
      </w:r>
      <w:r>
        <w:rPr>
          <w:rFonts w:hint="eastAsia" w:ascii="宋体" w:hAnsi="宋体" w:eastAsia="宋体" w:cs="宋体"/>
          <w:color w:val="auto"/>
          <w:kern w:val="0"/>
          <w:sz w:val="24"/>
          <w:szCs w:val="24"/>
        </w:rPr>
        <w:t>2023</w:t>
      </w:r>
      <w:r>
        <w:rPr>
          <w:rFonts w:hint="eastAsia" w:ascii="宋体" w:hAnsi="宋体" w:eastAsia="宋体" w:cs="宋体"/>
          <w:color w:val="auto"/>
          <w:kern w:val="0"/>
          <w:sz w:val="24"/>
          <w:szCs w:val="24"/>
        </w:rPr>
        <w:t>），《药品不良反应报告和监测管理办法》（2011），国家中医药管理局《中医药临床研究伦理审查管理规范》（2010）等法律、法规、政策和指南。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第三条　所有我院承担的、以及在我院内实施的涉及人类受试者的医学研究，包括利用可辨认身份的人体材料或数据的医学研究，应向伦理委员会提交伦理审查申请/报告。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第四条  主管院长负责伦理审查体系的质量管理。医院职能管理部门，伦理委员会和办公室，临床专业科室和研究人员应履行伦理审查体系的相关职责，分工协作，保护受试者。 </w:t>
      </w:r>
      <w:r>
        <w:rPr>
          <w:rFonts w:hint="eastAsia" w:ascii="宋体" w:hAnsi="宋体" w:eastAsia="宋体" w:cs="宋体"/>
          <w:color w:val="auto"/>
          <w:kern w:val="0"/>
          <w:sz w:val="24"/>
          <w:szCs w:val="24"/>
        </w:rPr>
        <w:br w:type="textWrapping"/>
      </w:r>
      <w:r>
        <w:rPr>
          <w:rFonts w:hint="eastAsia" w:ascii="宋体" w:hAnsi="宋体" w:eastAsia="宋体" w:cs="宋体"/>
          <w:b/>
          <w:bCs/>
          <w:color w:val="auto"/>
          <w:kern w:val="0"/>
          <w:sz w:val="24"/>
          <w:szCs w:val="24"/>
        </w:rPr>
        <w:t>第二章　医院职能部门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第五条　研究项目的管理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科研部的职责：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作为本院科研课题的管理部门，本院所有涉及人的医学研究科研课题均应经科研部立项审核，并批准同意。 并由科研部出具“伦理审查申请接洽函”。</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科研课题在立项审核、研究合同/任务书审签盖章环节，确认已经提交了初始伦理审查申请，并告知研究者涉及人的生物医学研究必须获得伦理委员会的批准后才能启动。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对科研课题的中期检查的内容包括提交伦理审查、获取受试者知情同意的情况。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科研课题结题要求归档伦理审查的批件/意见、受试者知情同意书。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发现科研课题的研究没有经过伦理审查批准、没有获得受试者知情同意，则中止该项研究，并不允许利用所获得的所有数据。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论文发表的审核应确认论文内容是否属于研究，是否得到伦理审查的批准。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负责研究人员资格管理，要求所有研究人员必须经过GCP和受试者保护的培训。没有经过培训的人员不能申报和承担研究项目。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药物临床试验机构办公室的职责：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作为本院药物临床试验的管理部门，所有药物/医疗器械临床试验项目均应经药物临床试验机构办公室审核，并批准同意，由机构办公室出具“伦理审查申请接洽函”，由研究者与送审文件一同递交至伦理委员会办公室。</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临床试验项目启动会前审核确认该项目获得伦理委员会批件。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在医院网站设置临床试验项目招募信息公告栏。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临床试验项目要求归档伦理审查的批件/意见、受试者知情同意书。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发现临床试验项目没有经过伦理审查批准、没有获得受试者知情同意，则要求主要研究者向伦理委员会提交违背方案报告，必要时中止该项研究，并不允许利用所获得的所有数据。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负责研究人员的资格管理，要求所有研究人员必须经过GCP和受试者保护的培训。没有经过培训的人员不能承担和参加药物/医疗器械临床试验项目。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组织人事部的职责：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研究资格的人事管理。职称晋升所提交的涉及人的医学研究的课题、论文、奖励均应得到伦理委员会的审查批准。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第六条　研究利益冲突管理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研究利益冲突管理委员会的职责：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制定研究利益冲突管理政策。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负责对伦理委员会委员和研究者的研究利益冲突日常监管。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医院监察室的职责：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负责对医院管理者的研究利益冲突日常监管。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受理和处理伦理委员会委员在伦理审查工作中受到不当影响的报告。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对违反研究利益冲突政策者以及科研学术道德失范者的调查与处理。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第七条　研究合同管理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主要研究者/课题负责人的职责：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负责研究合同的起草。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提交管理部门审核。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签署合同并承担相应的责任。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研究管理部门的职责：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科研部负责科研课题的立项审核。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药物临床试验机构办公室负责药物和医疗器械临床试验的立项审核。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审计处的职责：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负责对临床试验合同的合法合规性进行审核。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法人代表或法人代表授权者的职责：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负责审签合同。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（研究合同起草、签署及审核要素请参考本文后附件）</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第八条　研究经费管理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计财部的职责：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研究经费统一归口计财部管理。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按研究项目分别建帐，并按照项目合同/协议的经费科目列支。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执行医院统一的审核报销程序。</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对研究者发起的研究项目，医院有列支研究相关损害的免费医疗与补偿费用的规定与相应的财务科目，归计财部管理</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 审计处的职责：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负责研究经费使用的内部审计。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第九条　研究培训的管理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科研部的职责：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编制临床科研课题研究人员以及相关部门管理人员的年度培训计划与预算。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审批年度培训计划，审核培训经费预算并报计财部批准，组织院内培训。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药物临床试验机构办公室的职责：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编制临床试验项目研究人员的年度培训计划与预算。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医务部的职责：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组织的住院医师规范化培训，在培训中列入GCP和受试者保护的培训。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组织医疗技术人员的继续教育，安排院内GCP和受试者保护的培训。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组织青年医师培训，在培训中列入GCP和受试者保护的内容。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第十条　质量管理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临床研究质量管理部门的职责：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医院分管副院长兼任临床研究质量管理委员会主任。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协调与临床研究和伦理审查相关部门的管理。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协调临床研究的医疗与研究条件和能力的建设。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临床研究质量管理人员的职责：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质量管理工作隶属分管副院长领导。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制定年度质量改进计划，设定质量改进目标，定义质量、效率、效力改进措施。</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每年底对年度系统质量改进计划的执行情况进行评估总结。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协助副院长主持质量管理工作例会，协调相关管理部门、研究部门和伦理委员会的管理制度与操作程序的合规性，以及各部门执行的一致性。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审核临床研究平台和伦理审查平台相关部门的制度与操作规程，评估其一致性。需要时，负责邀请伦理审查体系相关部门负责人、专家、律师等讨论决定：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涉及人的医学研究科研课题适用的法律、法规、政策和指南。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药物和医疗器械临床试验适用的法律、法规、政策和指南。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涉及人的医学研究伦理审查适用的法律、法规、政策和指南。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如果法律、法规、政策和指南的伦理审查相关规则不一致，按上位法优于下位法的原则选择适用规则；同级法的特定规范竞合情况下，采用目的解释方法和合规性（国际公认的原则，如ICH GCP）解释方法选择适用的规则。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年度例行检查临床研究平台和伦理审查平台相关管理部门、研究部门和伦理委员会对法律、法规和指南的依从性，对组织机构政策/规章制度、程序的依从性，以及各相关部门受试者保护工作的质量。反馈检查评估结果。对质量改进报告进行跟踪评估。必要时建议修订相关制度与操作程序。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评估对受试者、社区的研究宣教工作。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受理对伦理委员会决定的申诉或其它诉求。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组织安排实验室、伦理审查体系/伦理委员会接受第三方的质量评估或认证。 </w:t>
      </w:r>
      <w:r>
        <w:rPr>
          <w:rFonts w:hint="eastAsia" w:ascii="宋体" w:hAnsi="宋体" w:eastAsia="宋体" w:cs="宋体"/>
          <w:color w:val="auto"/>
          <w:kern w:val="0"/>
          <w:sz w:val="24"/>
          <w:szCs w:val="24"/>
        </w:rPr>
        <w:br w:type="textWrapping"/>
      </w:r>
      <w:r>
        <w:rPr>
          <w:rFonts w:hint="eastAsia" w:ascii="宋体" w:hAnsi="宋体" w:eastAsia="宋体" w:cs="宋体"/>
          <w:b/>
          <w:bCs/>
          <w:color w:val="auto"/>
          <w:kern w:val="0"/>
          <w:sz w:val="24"/>
          <w:szCs w:val="24"/>
        </w:rPr>
        <w:t>第三章　伦理委员会/伦理委员会办公室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第十一条　伦理审查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伦理委员会的职责：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对所提交的涉及人的医学研究项目进行科学性、伦理合理性审查。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审查研究项目所有研究人员均具有相应的研究资格，没有经过GCP和受试者保护培训的人员不能批准其承担和参加研究项目。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第十二条　伦理审查的管理</w:t>
      </w:r>
    </w:p>
    <w:p>
      <w:pPr>
        <w:widowControl/>
        <w:numPr>
          <w:numId w:val="0"/>
        </w:numPr>
        <w:shd w:val="clear" w:color="auto" w:fill="FFFFFF"/>
        <w:spacing w:after="135"/>
        <w:ind w:leftChars="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伦理委员会办公室的职责：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审核所提交审查的项目是否属于研究，是否属于伦理审查的范围。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审核所提交的项目是否属于免除伦理审查的范围。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伦理审查批件/意见传达至申办者、主要研究者、科研部/药物临床试验机构办公室</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编制委员与秘书的年度培训计划与预算。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在医院网站公布本机构伦理委员会组成信息与联系方式，伦理审查的程序，批准研究的标准，审查研究项目的决定（保密信息除外）。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在医院网站设置“受试者之家”栏目，包括研究及研究伦理的科普知识，受试者抱怨等内容。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规定对受试者的诉求进行评估的机制，以改进研究和伦理审查体系运行的质量；受理和处理受试者抱怨或诉求，包括记录、调查、讨论、决定和反馈。</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在医院网站设置“伦理审查体系”栏目，包括受试者保护体系的介绍；研究者培训资料；研究者对受试者保护体系的疑问、诉求、建议，以及相关回复。 </w:t>
      </w:r>
      <w:r>
        <w:rPr>
          <w:rFonts w:hint="eastAsia" w:ascii="宋体" w:hAnsi="宋体" w:eastAsia="宋体" w:cs="宋体"/>
          <w:color w:val="auto"/>
          <w:kern w:val="0"/>
          <w:sz w:val="24"/>
          <w:szCs w:val="24"/>
        </w:rPr>
        <w:br w:type="textWrapping"/>
      </w:r>
      <w:r>
        <w:rPr>
          <w:rFonts w:hint="eastAsia" w:ascii="宋体" w:hAnsi="宋体" w:eastAsia="宋体" w:cs="宋体"/>
          <w:b/>
          <w:bCs/>
          <w:color w:val="auto"/>
          <w:kern w:val="0"/>
          <w:sz w:val="24"/>
          <w:szCs w:val="24"/>
        </w:rPr>
        <w:t>第四章　临床专业科室和研究人员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第十三条　研究设计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主要研究者的职责：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按照专业科学原则和风险最小化原则组织设计研究方案。</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中医药研究应考虑其特点和规律。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临床专业科室的职责</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对于伦理委员会主任或委员建议需要先提交同行专家进行科学性审查的项目，负责组织（或提请科研部组织）同行专家进行科学性审查，重点审查研究设计是否合理并能产生预期的知识。专家审查意见和审查记录由主要研究者提交伦理委员会审查参考。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第十四条　研究项目的组织实施主要研究者的职责</w:t>
      </w:r>
      <w:r>
        <w:rPr>
          <w:rFonts w:hint="eastAsia" w:ascii="宋体" w:hAnsi="宋体" w:eastAsia="宋体" w:cs="宋体"/>
          <w:color w:val="auto"/>
          <w:kern w:val="0"/>
          <w:sz w:val="24"/>
          <w:szCs w:val="24"/>
          <w:lang w:eastAsia="zh-CN"/>
        </w:rPr>
        <w:t>：</w:t>
      </w:r>
      <w:r>
        <w:rPr>
          <w:rFonts w:hint="eastAsia" w:ascii="宋体" w:hAnsi="宋体" w:eastAsia="宋体" w:cs="宋体"/>
          <w:color w:val="auto"/>
          <w:kern w:val="0"/>
          <w:sz w:val="24"/>
          <w:szCs w:val="24"/>
        </w:rPr>
        <w:t>新药和医疗器械临床试验主要研究者应具有主治医师或其以上的职称。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负责提交临床研究项目的立项评估。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参与临床研究项目的合同洽谈与签署。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负责提交伦理审查申请/报告。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按照医疗机构利益冲突政策，公开任何与临床研究项目相关的经济利益。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负责组织临床研究研究队伍，明确各研究岗位的职责分工并授权。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协助组织临床研究开始前的培训。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负责组织临床研究的实施，并对研究保持适当的监管。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本中心发生严重不良事件，研究者应在获知后15日内向伦理委员会报告；临床试验发生死亡，应在获知后7日内向伦理委员会报告。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为避免研究对受试者的即刻危险而偏离方案，应在30天内向伦理委员会报告。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在收到申办者关于临床试验的最新安全信息报告后，应及时向伦理委员会报告。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暂停或终止研究，应在7日内向申办者、伦理委员会、机构研究管理部门报告。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负责接受监查/稽查或检查，制定改进计划。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审核临床试验项目的总结报告，参加相关的答辩工作。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负责组织临床研究项目文件档案的管理。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研究者的职责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按照医疗机构利益冲突政策，公开任何与临床研究项目相关的经济利益。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负责以公平公正的方式招募受试者。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负责获取受试者参加研究的知情同意。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负责及时回应受试者的疑问、抱怨和要求；研究过程中发生影响试验风险/受益的事件、试验流程的修正或提前中止临床试验时，应及时告知受试者。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遵循法规和指南，遵循伦理委员会批准的方案开展研究工作。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负责观察记录受试者的医疗信息和研究数据，按方案规定使用试验药物或试验医疗器械。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负责做出与临床研究相关的医疗决定，采取必要的措施以保障受试者的安全。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本中心发生严重不良事件，研究者应在获知后15日内向伦理委员会报告；临床试验发生死亡，应在获知后7日内向伦理委员会报告。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为避免研究对受试者的即刻危险而偏离方案，应在30天内向伦理委员会报告。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接受临床研究项目的监查/稽查；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eastAsia="zh-CN"/>
        </w:rPr>
        <w:t xml:space="preserve">  </w:t>
      </w:r>
      <w:r>
        <w:rPr>
          <w:rFonts w:hint="eastAsia" w:ascii="宋体" w:hAnsi="宋体" w:eastAsia="宋体" w:cs="宋体"/>
          <w:color w:val="auto"/>
          <w:kern w:val="0"/>
          <w:sz w:val="24"/>
          <w:szCs w:val="24"/>
        </w:rPr>
        <w:t>做好临床研究项目文件档案的管理。 </w:t>
      </w:r>
      <w:r>
        <w:rPr>
          <w:rFonts w:hint="eastAsia" w:ascii="宋体" w:hAnsi="宋体" w:eastAsia="宋体" w:cs="宋体"/>
          <w:color w:val="auto"/>
          <w:kern w:val="0"/>
          <w:sz w:val="24"/>
          <w:szCs w:val="24"/>
        </w:rPr>
        <w:br w:type="textWrapping"/>
      </w:r>
      <w:r>
        <w:rPr>
          <w:rFonts w:hint="eastAsia" w:ascii="宋体" w:hAnsi="宋体" w:eastAsia="宋体" w:cs="宋体"/>
          <w:b/>
          <w:bCs/>
          <w:color w:val="auto"/>
          <w:kern w:val="0"/>
          <w:sz w:val="24"/>
          <w:szCs w:val="24"/>
        </w:rPr>
        <w:t>第五章　附　则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第十五条　本管理规范在医院网站公布，列入伦理审查体系相关人员培训的内容。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第十六条　本规范下列用语的含义是研究：是指一个系统性的活动，包括设计、测试和评估，旨在形成或有助于形成可普遍应用的知识。不论是否因其他目的而实施或得到资助的活动，根据本政策，符合该定义的活动均构成研究。例如，一些示范项目和服务计划也可包括研究活动。常规医疗质量或疾病发病率的监测与评估,医疗病例个案报告等活动不属于研究。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人类受试者：是指一个具有生命的个体，研究者（不论专业人士或学生）对其进行研究，通过干预或与之互动获取其数据，或获取可识别身份的个人信息。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涉及人类受试者的医学研究：是指以人类受试者（包括利用可辨认身份的人体材料或数据）为研究对象，了解疾病的原因、发展和结果，改进预防、诊断和治疗的干预措施（方法、操作程序和治疗）而开展的活动。 </w:t>
      </w:r>
      <w:r>
        <w:rPr>
          <w:rFonts w:hint="eastAsia" w:ascii="宋体" w:hAnsi="宋体" w:eastAsia="宋体" w:cs="宋体"/>
          <w:color w:val="auto"/>
          <w:kern w:val="0"/>
          <w:sz w:val="24"/>
          <w:szCs w:val="24"/>
        </w:rPr>
        <w:br w:type="textWrapping"/>
      </w:r>
      <w:r>
        <w:rPr>
          <w:rFonts w:hint="eastAsia" w:ascii="宋体" w:hAnsi="宋体" w:eastAsia="宋体" w:cs="宋体"/>
          <w:color w:val="auto"/>
          <w:kern w:val="0"/>
          <w:sz w:val="24"/>
          <w:szCs w:val="24"/>
        </w:rPr>
        <w:t>第十七条：研究合同起草、签署及审核要素研究合同的起草、审核和签署的责任部门及流程：请参考医院合同管理文件：院行〔2016〕4 号，审计管理文件：院党〔2014〕40 号，院行〔2014〕64 号。合同审计的送审文件包括：合同拟订稿、委托方有效营业执照副本复印件（加盖委托方公章）、经费预算明细表、医院伦理委员会同意该研究项目在我院内实施的伦理审查批复等相关资料。</w:t>
      </w: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lMDFkZWZjNTQwNjU5ODdiMzc1Yjc3OTE5NzliNjgifQ=="/>
  </w:docVars>
  <w:rsids>
    <w:rsidRoot w:val="003E5940"/>
    <w:rsid w:val="000E6DF2"/>
    <w:rsid w:val="00256253"/>
    <w:rsid w:val="002C5AF6"/>
    <w:rsid w:val="003E5940"/>
    <w:rsid w:val="0044144B"/>
    <w:rsid w:val="00E35CA8"/>
    <w:rsid w:val="0D3861DB"/>
    <w:rsid w:val="1E2766A0"/>
    <w:rsid w:val="2E32007E"/>
    <w:rsid w:val="4250154E"/>
    <w:rsid w:val="5A0324D1"/>
    <w:rsid w:val="65C71020"/>
    <w:rsid w:val="6B816E71"/>
    <w:rsid w:val="6FD20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link w:val="9"/>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标题 5 字符"/>
    <w:basedOn w:val="6"/>
    <w:link w:val="2"/>
    <w:uiPriority w:val="9"/>
    <w:rPr>
      <w:rFonts w:ascii="宋体" w:hAnsi="宋体" w:eastAsia="宋体" w:cs="宋体"/>
      <w:b/>
      <w:bCs/>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794</Words>
  <Characters>4532</Characters>
  <Lines>37</Lines>
  <Paragraphs>10</Paragraphs>
  <TotalTime>10</TotalTime>
  <ScaleCrop>false</ScaleCrop>
  <LinksUpToDate>false</LinksUpToDate>
  <CharactersWithSpaces>5316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2023-08-09T03:19:00Z</dcterms:created>
  <dc:creator>Administrator</dc:creator>
  <cp:lastModifiedBy>米</cp:lastModifiedBy>
  <dcterms:modified xsi:type="dcterms:W3CDTF">2024-02-06T07:33:32Z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E13B039DC0EB4597B8E64F07ACC866B4_13</vt:lpwstr>
  </property>
</Properties>
</file>