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电梯保养年度计划及要求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曳引与强制驱动电梯维护保养项目(内容)和要求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① 半月维护保养项目(内容)和要求</w:t>
      </w:r>
    </w:p>
    <w:p>
      <w:pPr>
        <w:pStyle w:val="4"/>
      </w:pP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表1</w:t>
      </w:r>
      <w:r>
        <w:rPr>
          <w:rFonts w:ascii="Times New Roman" w:hAnsi="Times New Roman"/>
          <w:sz w:val="24"/>
        </w:rPr>
        <w:t>半月维护保养项目(内容)和要求</w:t>
      </w:r>
    </w:p>
    <w:tbl>
      <w:tblPr>
        <w:tblStyle w:val="9"/>
        <w:tblW w:w="49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3628"/>
        <w:gridCol w:w="40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维护保养项目(内容)</w:t>
            </w:r>
          </w:p>
        </w:tc>
        <w:tc>
          <w:tcPr>
            <w:tcW w:w="40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维护保养基本要求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机房、滑轮间环境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清洁，门窗完好，照明正常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手动紧急操作装置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齐全，在指定位置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驱动主机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运行时无异常振动和异常声响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制动器各销轴部位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动作灵活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制动器间隙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打开时制动衬与制动轮不应发生摩擦，间隙值符合制造单位要求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制动器作为轿厢意外移动保护 装置制停子系统时的自监测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制动力人工方式检测符合使用维护说明书要求；制动力自监测系统有记录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编码器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清洁，安装牢固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限速器各销轴部位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润滑，转动灵活；电气开关正常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层门和轿门旁路装置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紧急电动运行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轿顶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清洁，防护栏安全可靠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轿顶检修开关、停止装置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导靴上油杯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吸油毛毡齐全，油量适宜，油杯无泄漏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对重/平衡重块及其压板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对重/平衡重块无松动，压板紧固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井道照明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齐全，正常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轿厢照明、风扇、应急照明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轿厢检修开关、停止装置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轿内报警装置、对讲系统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轿内显示、指令按钮、IC 卡系统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齐全，有效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轿门防撞击保护装置 ( 安全触 板，光幕、光电等)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功能有效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轿门门锁电气触点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清洁，触点接触良好，接线可靠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轿门运行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开启和关闭工作正常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轿厢平层准确度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符合标准值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层站</w:t>
            </w:r>
            <w:r>
              <w:rPr>
                <w:rFonts w:ascii="Times New Roman" w:hAnsi="Times New Roman"/>
                <w:sz w:val="24"/>
              </w:rPr>
              <w:t>召唤、层楼显示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齐全，有效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层门地坎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清洁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层门自动关门装置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层门门锁自动复位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用层门钥匙打开手动开锁装置释放后，层门门锁能自动复位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层门门锁电气触点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清洁，触点接触良好，接线可靠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层门锁紧元件啮合长度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不小于7mm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底坑环境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清洁，无渗水、积水，照明正常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底坑停止装置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停电应急装置（自动平层）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工作正常</w:t>
            </w: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②季度维护保养项目(内容)和要求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季度维护保养项目(内容)和要求除符合</w:t>
      </w:r>
      <w:r>
        <w:rPr>
          <w:rFonts w:hint="eastAsia" w:ascii="Times New Roman" w:hAnsi="Times New Roman"/>
          <w:sz w:val="28"/>
          <w:szCs w:val="28"/>
        </w:rPr>
        <w:t>表1</w:t>
      </w:r>
      <w:r>
        <w:rPr>
          <w:rFonts w:ascii="Times New Roman" w:hAnsi="Times New Roman"/>
          <w:sz w:val="28"/>
          <w:szCs w:val="28"/>
        </w:rPr>
        <w:t xml:space="preserve"> 半月维护保养的项目(内容)和要求外，还应当符合</w:t>
      </w:r>
      <w:r>
        <w:rPr>
          <w:rFonts w:hint="eastAsia" w:ascii="Times New Roman" w:hAnsi="Times New Roman"/>
          <w:sz w:val="28"/>
          <w:szCs w:val="28"/>
        </w:rPr>
        <w:t>表2</w:t>
      </w:r>
      <w:r>
        <w:rPr>
          <w:rFonts w:ascii="Times New Roman" w:hAnsi="Times New Roman"/>
          <w:sz w:val="28"/>
          <w:szCs w:val="28"/>
        </w:rPr>
        <w:t>的项目(内容)和要求。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表2 </w:t>
      </w:r>
      <w:r>
        <w:rPr>
          <w:rFonts w:ascii="Times New Roman" w:hAnsi="Times New Roman"/>
          <w:sz w:val="24"/>
        </w:rPr>
        <w:t>季度维护保养项目(内容)和要求</w:t>
      </w:r>
    </w:p>
    <w:tbl>
      <w:tblPr>
        <w:tblStyle w:val="9"/>
        <w:tblW w:w="499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3643"/>
        <w:gridCol w:w="4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维护保养项目(内容)</w:t>
            </w:r>
          </w:p>
        </w:tc>
        <w:tc>
          <w:tcPr>
            <w:tcW w:w="40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维护保养基本要求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减速机润滑油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油量适宜，除蜗杆伸出端外均无渗漏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制动衬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清洁，磨损量不超过制造单位要求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编码器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选层器动静触点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清洁，无烧蚀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曳引轮槽、悬挂装置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清洁，钢丝绳无严重油腻，张力均匀，符合制造单位要求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限速器轮槽、限速器钢丝绳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清洁，无严重油腻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靴衬、滚轮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清洁，磨损量不超过制造单位要求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验证轿门关闭的电气安全装置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层门、轿门系统中传动钢丝绳、链条、传动带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按照制造单位要求进行清洁、调整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层门门导靴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磨损量不超过制造单位要求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消防开关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工作正常，功能有效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耗能缓冲器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电气安全装置功能有效，油量适宜，柱塞无锈蚀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限速器张紧轮装置和电气安全 装置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③半年维护保养项目(内容)和要求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半年维护保养项目(内容)和要求除符合</w:t>
      </w:r>
      <w:r>
        <w:rPr>
          <w:rFonts w:hint="eastAsia" w:ascii="Times New Roman" w:hAnsi="Times New Roman"/>
          <w:sz w:val="28"/>
          <w:szCs w:val="28"/>
        </w:rPr>
        <w:t>表2</w:t>
      </w:r>
      <w:r>
        <w:rPr>
          <w:rFonts w:ascii="Times New Roman" w:hAnsi="Times New Roman"/>
          <w:sz w:val="28"/>
          <w:szCs w:val="28"/>
        </w:rPr>
        <w:t xml:space="preserve"> 季度维护保养的项目(内容)和要求外，还应当符合</w:t>
      </w:r>
      <w:r>
        <w:rPr>
          <w:rFonts w:hint="eastAsia" w:ascii="Times New Roman" w:hAnsi="Times New Roman"/>
          <w:sz w:val="28"/>
          <w:szCs w:val="28"/>
        </w:rPr>
        <w:t>表3</w:t>
      </w:r>
      <w:r>
        <w:rPr>
          <w:rFonts w:ascii="Times New Roman" w:hAnsi="Times New Roman"/>
          <w:sz w:val="28"/>
          <w:szCs w:val="28"/>
        </w:rPr>
        <w:t>的项目(内容)和要求。</w:t>
      </w:r>
    </w:p>
    <w:p>
      <w:pPr>
        <w:rPr>
          <w:rFonts w:hint="eastAsia"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表3 </w:t>
      </w:r>
      <w:r>
        <w:rPr>
          <w:rFonts w:ascii="Times New Roman" w:hAnsi="Times New Roman"/>
          <w:sz w:val="24"/>
        </w:rPr>
        <w:t>半年维护保养项目(内容)和要求</w:t>
      </w:r>
    </w:p>
    <w:tbl>
      <w:tblPr>
        <w:tblStyle w:val="9"/>
        <w:tblpPr w:leftFromText="180" w:rightFromText="180" w:vertAnchor="text" w:horzAnchor="page" w:tblpX="1802" w:tblpY="602"/>
        <w:tblOverlap w:val="never"/>
        <w:tblW w:w="5010" w:type="pc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605"/>
        <w:gridCol w:w="40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6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维护保养项目(内容)</w:t>
            </w:r>
          </w:p>
        </w:tc>
        <w:tc>
          <w:tcPr>
            <w:tcW w:w="40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维护保养基本要求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电动机与减速机联轴器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连接无松动，弹性元件外观良好，无老化等现象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驱动轮、导向轮轴承部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无异常声响，无振动，润滑良好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曳引轮槽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磨损量不超过制造单位要求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制动器动作状态监测装置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工作正常，制动器动作可靠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控制柜内各接线端子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各接线紧固、整齐，线号齐全清晰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控制柜各仪表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显示正常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井道、对重、轿顶各反绳轮轴承部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无异常声响，无振动，润滑良好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悬挂装置、补偿绳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磨损量、断丝数不超过要求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绳头组合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螺母无松动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限速器钢丝绳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磨损量、断丝数不超过制造单位要求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层门、轿门门扇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门扇各相关间隙符合标准值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轿门开门限制装置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对重缓冲距离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符合标准值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补偿链(绳)与轿厢、对重接合处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固定，无松动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上、下极限开关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= 4 \* GB3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年度维护保养项目(内容)和要求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年度维护保养项目(内容)和要求除符合</w:t>
      </w:r>
      <w:r>
        <w:rPr>
          <w:rFonts w:hint="eastAsia" w:ascii="Times New Roman" w:hAnsi="Times New Roman"/>
          <w:sz w:val="28"/>
          <w:szCs w:val="28"/>
        </w:rPr>
        <w:t>表3</w:t>
      </w:r>
      <w:r>
        <w:rPr>
          <w:rFonts w:ascii="Times New Roman" w:hAnsi="Times New Roman"/>
          <w:sz w:val="28"/>
          <w:szCs w:val="28"/>
        </w:rPr>
        <w:t>半年维护保养的项目(内容)和要求外，还应当符合</w:t>
      </w:r>
      <w:r>
        <w:rPr>
          <w:rFonts w:hint="eastAsia" w:ascii="Times New Roman" w:hAnsi="Times New Roman"/>
          <w:sz w:val="28"/>
          <w:szCs w:val="28"/>
        </w:rPr>
        <w:t>表4</w:t>
      </w:r>
      <w:r>
        <w:rPr>
          <w:rFonts w:ascii="Times New Roman" w:hAnsi="Times New Roman"/>
          <w:sz w:val="28"/>
          <w:szCs w:val="28"/>
        </w:rPr>
        <w:t>的项目(内容)和要求。</w:t>
      </w:r>
    </w:p>
    <w:tbl>
      <w:tblPr>
        <w:tblStyle w:val="9"/>
        <w:tblpPr w:leftFromText="180" w:rightFromText="180" w:vertAnchor="text" w:horzAnchor="page" w:tblpX="1802" w:tblpY="295"/>
        <w:tblOverlap w:val="never"/>
        <w:tblW w:w="5010" w:type="pc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3637"/>
        <w:gridCol w:w="40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6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维护保养项目(内容)</w:t>
            </w:r>
          </w:p>
        </w:tc>
        <w:tc>
          <w:tcPr>
            <w:tcW w:w="40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维护保养基本要求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减速机润滑油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按照制造单位要求适时更换，保证油质符合要求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控制柜接触器、继电器触点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接触良好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制动器铁芯(柱塞)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进行清洁、润滑、检查，磨损量不超过制造单位要求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制动器制动能力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符合制造单位要求，保持有足够的制动力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必要时进行轿厢装载 125%额定载重量的制动试验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导电回路绝缘性能测试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限速器安全钳联动试验 (对于使 用年限不超过 15 年的限速器，每2  年进行一次限速器动作速度校验；对于使用年限超过 15 年的限速器，每年进行一次限速器动作速度校验)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上行超速保护装置动作试验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轿厢意外移动保护装置动作试验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轿顶、轿厢架、轿门及其附件安装螺栓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轿厢和对重/平衡重的导轨支架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固定，无松动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轿厢和对重/平衡重的导轨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清洁，压板牢固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随行电缆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无损伤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层门装置和地坎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无影响正常使用的变形，各安装螺栓紧固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轿厢称重装置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准确有效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安全钳钳座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固定，无松动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轿底各安装螺栓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缓冲器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固定，无松动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表4</w:t>
      </w:r>
      <w:r>
        <w:rPr>
          <w:rFonts w:ascii="Times New Roman" w:hAnsi="Times New Roman"/>
          <w:sz w:val="24"/>
        </w:rPr>
        <w:t>年度维护保养项目(内容)和要求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注 </w:t>
      </w:r>
      <w:r>
        <w:rPr>
          <w:rFonts w:hint="eastAsia" w:ascii="Times New Roman" w:hAnsi="Times New Roman"/>
          <w:sz w:val="28"/>
          <w:szCs w:val="28"/>
        </w:rPr>
        <w:t>表1</w:t>
      </w:r>
      <w:r>
        <w:rPr>
          <w:rFonts w:ascii="Times New Roman" w:hAnsi="Times New Roman"/>
          <w:sz w:val="28"/>
          <w:szCs w:val="28"/>
        </w:rPr>
        <w:t>：如果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电梯没有表中的项目(内容)，不含有某种部件，项目(内容)可适当进行调整(下同)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注 </w:t>
      </w:r>
      <w:r>
        <w:rPr>
          <w:rFonts w:hint="eastAsia" w:ascii="Times New Roman" w:hAnsi="Times New Roman"/>
          <w:sz w:val="28"/>
          <w:szCs w:val="28"/>
        </w:rPr>
        <w:t>表2</w:t>
      </w:r>
      <w:r>
        <w:rPr>
          <w:rFonts w:ascii="Times New Roman" w:hAnsi="Times New Roman"/>
          <w:sz w:val="28"/>
          <w:szCs w:val="28"/>
        </w:rPr>
        <w:t>：维护保养项目(内容)和要求中对测试、试验有明确规定的，应当按照规定进行测试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试验，没有明确规定的，一般为检查、调整、清洁和润滑(下同)。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注 </w:t>
      </w:r>
      <w:r>
        <w:rPr>
          <w:rFonts w:hint="eastAsia" w:ascii="Times New Roman" w:hAnsi="Times New Roman"/>
          <w:sz w:val="28"/>
          <w:szCs w:val="28"/>
        </w:rPr>
        <w:t>表3</w:t>
      </w:r>
      <w:r>
        <w:rPr>
          <w:rFonts w:ascii="Times New Roman" w:hAnsi="Times New Roman"/>
          <w:sz w:val="28"/>
          <w:szCs w:val="28"/>
        </w:rPr>
        <w:t>：维护保养基本要求中，规定为“符合标准值”的，是指符合对应的国家标准、行业 标准和制造单位要求(下同)。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注 </w:t>
      </w:r>
      <w:r>
        <w:rPr>
          <w:rFonts w:hint="eastAsia" w:ascii="Times New Roman" w:hAnsi="Times New Roman"/>
          <w:sz w:val="28"/>
          <w:szCs w:val="28"/>
        </w:rPr>
        <w:t>表4</w:t>
      </w:r>
      <w:r>
        <w:rPr>
          <w:rFonts w:ascii="Times New Roman" w:hAnsi="Times New Roman"/>
          <w:sz w:val="28"/>
          <w:szCs w:val="28"/>
        </w:rPr>
        <w:t>：维护保养基本要求中，规定为“制造单位要求”的，按照制造单位的要求，其他没 有明确“要求”的，应当为安全技术规范、标准或者制造单位等的要求(下同)。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特别说明：以上表1-4电梯维保项目仅供参考，具体要符合电梯维保国家相关政策规定。</w:t>
      </w:r>
    </w:p>
    <w:p>
      <w:pPr>
        <w:pStyle w:val="2"/>
        <w:ind w:left="0" w:leftChars="0" w:firstLine="0" w:firstLineChars="0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zg5ZjczMWZjMTc3YTQyNjQzZTBiZjBiOGVkZjgifQ=="/>
  </w:docVars>
  <w:rsids>
    <w:rsidRoot w:val="00000000"/>
    <w:rsid w:val="372C7D86"/>
    <w:rsid w:val="77672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312" w:lineRule="auto"/>
      <w:ind w:firstLine="480" w:firstLineChars="200"/>
    </w:pPr>
    <w:rPr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360" w:lineRule="auto"/>
    </w:pPr>
    <w:rPr>
      <w:rFonts w:ascii="楷体_GB2312" w:hAnsi="Courier New" w:eastAsia="楷体_GB2312"/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apple-converted-space"/>
    <w:basedOn w:val="11"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论文正文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8</Pages>
  <Words>3506</Words>
  <Characters>3688</Characters>
  <Lines>6</Lines>
  <Paragraphs>1</Paragraphs>
  <TotalTime>0</TotalTime>
  <ScaleCrop>false</ScaleCrop>
  <LinksUpToDate>false</LinksUpToDate>
  <CharactersWithSpaces>3723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2016-07-13T20:19:00Z</dcterms:created>
  <dc:creator>User</dc:creator>
  <cp:lastModifiedBy>Administrator</cp:lastModifiedBy>
  <cp:lastPrinted>2023-05-11T00:35:00Z</cp:lastPrinted>
  <dcterms:modified xsi:type="dcterms:W3CDTF">2023-09-15T03:22:25Z</dcterms:modified>
  <dc:title>江西省中医院老住院楼（5号楼）拆除招标公告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3A3C628B4AB64B198C4FCA15CEE5934B_13</vt:lpwstr>
  </property>
</Properties>
</file>