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附件1：</w:t>
      </w:r>
    </w:p>
    <w:p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>
      <w:pPr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等线" w:hAnsi="等线" w:eastAsia="等线" w:cs="宋体"/>
          <w:kern w:val="0"/>
          <w:sz w:val="24"/>
          <w:szCs w:val="24"/>
        </w:rPr>
        <w:t>采购项目名称：江西中医药大学附属医院传承创新</w:t>
      </w:r>
      <w:r>
        <w:rPr>
          <w:rFonts w:hint="eastAsia" w:ascii="等线" w:hAnsi="等线" w:eastAsia="等线" w:cs="宋体"/>
          <w:kern w:val="0"/>
          <w:sz w:val="24"/>
          <w:szCs w:val="24"/>
          <w:lang w:eastAsia="zh-CN"/>
        </w:rPr>
        <w:t>工程办公家具</w:t>
      </w:r>
      <w:r>
        <w:rPr>
          <w:rFonts w:hint="eastAsia" w:ascii="等线" w:hAnsi="等线" w:eastAsia="等线" w:cs="宋体"/>
          <w:kern w:val="0"/>
          <w:sz w:val="24"/>
          <w:szCs w:val="24"/>
        </w:rPr>
        <w:t>采购项目调研公告</w:t>
      </w:r>
    </w:p>
    <w:p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近3年（即201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年1月1日至今）来同类项目历史成交情况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auto"/>
                <w:kern w:val="0"/>
                <w:sz w:val="20"/>
                <w:szCs w:val="20"/>
              </w:rPr>
            </w:pPr>
            <w:bookmarkStart w:id="2" w:name="_GoBack" w:colFirst="0" w:colLast="0"/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>
      <w:pPr>
        <w:widowControl/>
        <w:ind w:right="210"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202</w:t>
      </w:r>
      <w:r>
        <w:rPr>
          <w:rFonts w:ascii="仿宋" w:hAnsi="仿宋" w:eastAsia="仿宋"/>
          <w:sz w:val="24"/>
          <w:szCs w:val="24"/>
          <w:shd w:val="clear" w:color="auto" w:fill="FFFFFF"/>
        </w:rPr>
        <w:t>3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ZTA4MjUzNTA1MTU2NGEwOTgyZWU4ZTMwOTcwMGIifQ=="/>
  </w:docVars>
  <w:rsids>
    <w:rsidRoot w:val="00A236F3"/>
    <w:rsid w:val="000D5D8A"/>
    <w:rsid w:val="00155777"/>
    <w:rsid w:val="005B4800"/>
    <w:rsid w:val="00A236F3"/>
    <w:rsid w:val="215019CA"/>
    <w:rsid w:val="22AD26CB"/>
    <w:rsid w:val="2D63458E"/>
    <w:rsid w:val="5CAE22B3"/>
    <w:rsid w:val="62B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none"/>
    </w:rPr>
  </w:style>
  <w:style w:type="character" w:styleId="7">
    <w:name w:val="Emphasis"/>
    <w:basedOn w:val="4"/>
    <w:qFormat/>
    <w:uiPriority w:val="20"/>
    <w:rPr>
      <w:b/>
      <w:bCs/>
    </w:rPr>
  </w:style>
  <w:style w:type="character" w:styleId="8">
    <w:name w:val="HTML Definition"/>
    <w:basedOn w:val="4"/>
    <w:semiHidden/>
    <w:unhideWhenUsed/>
    <w:qFormat/>
    <w:uiPriority w:val="99"/>
  </w:style>
  <w:style w:type="character" w:styleId="9">
    <w:name w:val="HTML Typewriter"/>
    <w:basedOn w:val="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semiHidden/>
    <w:unhideWhenUsed/>
    <w:qFormat/>
    <w:uiPriority w:val="99"/>
  </w:style>
  <w:style w:type="character" w:styleId="11">
    <w:name w:val="HTML Variable"/>
    <w:basedOn w:val="4"/>
    <w:semiHidden/>
    <w:unhideWhenUsed/>
    <w:qFormat/>
    <w:uiPriority w:val="99"/>
  </w:style>
  <w:style w:type="character" w:styleId="12">
    <w:name w:val="Hyperlink"/>
    <w:basedOn w:val="4"/>
    <w:semiHidden/>
    <w:unhideWhenUsed/>
    <w:qFormat/>
    <w:uiPriority w:val="99"/>
    <w:rPr>
      <w:color w:val="0000FF"/>
      <w:u w:val="none"/>
    </w:rPr>
  </w:style>
  <w:style w:type="character" w:styleId="13">
    <w:name w:val="HTML Code"/>
    <w:basedOn w:val="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semiHidden/>
    <w:unhideWhenUsed/>
    <w:qFormat/>
    <w:uiPriority w:val="99"/>
  </w:style>
  <w:style w:type="character" w:styleId="15">
    <w:name w:val="HTML Keyboard"/>
    <w:basedOn w:val="4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7">
    <w:name w:val="批注文字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904</Characters>
  <Lines>7</Lines>
  <Paragraphs>2</Paragraphs>
  <TotalTime>1</TotalTime>
  <ScaleCrop>false</ScaleCrop>
  <LinksUpToDate>false</LinksUpToDate>
  <CharactersWithSpaces>1060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2023-05-16T07:50:00Z</dcterms:created>
  <dc:creator>admin</dc:creator>
  <cp:lastModifiedBy>沐阳妈妈</cp:lastModifiedBy>
  <dcterms:modified xsi:type="dcterms:W3CDTF">2023-11-30T08:15:33Z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60320B8DD77D43D3B6C816DE8D452311_13</vt:lpwstr>
  </property>
</Properties>
</file>