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b/>
          <w:bCs/>
          <w:color w:val="0D0D0D"/>
          <w:spacing w:val="2"/>
          <w:sz w:val="32"/>
          <w:szCs w:val="32"/>
        </w:rPr>
        <w:t>1.推荐奖种</w:t>
      </w:r>
      <w:r>
        <w:rPr>
          <w:rFonts w:hint="eastAsia" w:ascii="仿宋" w:hAnsi="仿宋" w:eastAsia="仿宋" w:cs="仿宋"/>
          <w:b/>
          <w:bCs/>
          <w:color w:val="0D0D0D"/>
          <w:spacing w:val="2"/>
          <w:sz w:val="32"/>
          <w:szCs w:val="32"/>
          <w:lang w:eastAsia="zh-CN"/>
        </w:rPr>
        <w:t>：</w:t>
      </w:r>
      <w:r>
        <w:rPr>
          <w:rFonts w:hint="eastAsia" w:ascii="仿宋" w:hAnsi="仿宋" w:eastAsia="仿宋" w:cs="仿宋"/>
          <w:color w:val="0D0D0D"/>
          <w:spacing w:val="2"/>
          <w:sz w:val="32"/>
          <w:szCs w:val="32"/>
        </w:rPr>
        <w:t>江西医学科技奖医学科学技术奖</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b/>
          <w:bCs/>
          <w:color w:val="0D0D0D"/>
          <w:spacing w:val="2"/>
          <w:sz w:val="32"/>
          <w:szCs w:val="32"/>
        </w:rPr>
        <w:t>2.项目名称</w:t>
      </w:r>
      <w:r>
        <w:rPr>
          <w:rFonts w:hint="eastAsia" w:ascii="仿宋" w:hAnsi="仿宋" w:eastAsia="仿宋" w:cs="仿宋"/>
          <w:b/>
          <w:bCs/>
          <w:color w:val="0D0D0D"/>
          <w:spacing w:val="2"/>
          <w:sz w:val="32"/>
          <w:szCs w:val="32"/>
          <w:lang w:eastAsia="zh-CN"/>
        </w:rPr>
        <w:t>：</w:t>
      </w:r>
      <w:r>
        <w:rPr>
          <w:rFonts w:hint="eastAsia" w:ascii="仿宋" w:hAnsi="仿宋" w:eastAsia="仿宋" w:cs="仿宋"/>
          <w:color w:val="0D0D0D"/>
          <w:spacing w:val="2"/>
          <w:sz w:val="32"/>
          <w:szCs w:val="32"/>
        </w:rPr>
        <w:t>肾衰泄浊汤延缓慢性肾衰的作用及机制研究</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b/>
          <w:bCs/>
          <w:color w:val="0D0D0D"/>
          <w:spacing w:val="2"/>
          <w:sz w:val="32"/>
          <w:szCs w:val="32"/>
        </w:rPr>
        <w:t>3.推荐单位</w:t>
      </w:r>
      <w:r>
        <w:rPr>
          <w:rFonts w:hint="eastAsia" w:ascii="仿宋" w:hAnsi="仿宋" w:eastAsia="仿宋" w:cs="仿宋"/>
          <w:b/>
          <w:bCs/>
          <w:color w:val="0D0D0D"/>
          <w:spacing w:val="2"/>
          <w:sz w:val="32"/>
          <w:szCs w:val="32"/>
          <w:lang w:eastAsia="zh-CN"/>
        </w:rPr>
        <w:t>：</w:t>
      </w:r>
      <w:r>
        <w:rPr>
          <w:rFonts w:hint="eastAsia" w:ascii="仿宋" w:hAnsi="仿宋" w:eastAsia="仿宋" w:cs="仿宋"/>
          <w:color w:val="0D0D0D"/>
          <w:spacing w:val="2"/>
          <w:sz w:val="32"/>
          <w:szCs w:val="32"/>
        </w:rPr>
        <w:t>江西中医药大学附属医院</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b/>
          <w:bCs/>
          <w:color w:val="0D0D0D"/>
          <w:spacing w:val="2"/>
          <w:sz w:val="32"/>
          <w:szCs w:val="32"/>
        </w:rPr>
        <w:t>4.推荐意见</w:t>
      </w:r>
      <w:r>
        <w:rPr>
          <w:rFonts w:hint="eastAsia" w:ascii="仿宋" w:hAnsi="仿宋" w:eastAsia="仿宋" w:cs="仿宋"/>
          <w:b/>
          <w:bCs/>
          <w:color w:val="0D0D0D"/>
          <w:spacing w:val="2"/>
          <w:sz w:val="32"/>
          <w:szCs w:val="32"/>
          <w:lang w:eastAsia="zh-CN"/>
        </w:rPr>
        <w:t>：</w:t>
      </w:r>
      <w:r>
        <w:rPr>
          <w:rFonts w:hint="eastAsia" w:ascii="仿宋" w:hAnsi="仿宋" w:eastAsia="仿宋" w:cs="仿宋"/>
          <w:color w:val="0D0D0D"/>
          <w:spacing w:val="2"/>
          <w:sz w:val="32"/>
          <w:szCs w:val="32"/>
        </w:rPr>
        <w:t>本项目属于中医内科学领域。深入探究肾衰泄浊汤延缓CRF</w:t>
      </w:r>
      <w:bookmarkStart w:id="0" w:name="_GoBack"/>
      <w:bookmarkEnd w:id="0"/>
      <w:r>
        <w:rPr>
          <w:rFonts w:hint="eastAsia" w:ascii="仿宋" w:hAnsi="仿宋" w:eastAsia="仿宋" w:cs="仿宋"/>
          <w:color w:val="0D0D0D"/>
          <w:spacing w:val="2"/>
          <w:sz w:val="32"/>
          <w:szCs w:val="32"/>
        </w:rPr>
        <w:t xml:space="preserve">的作用及其机制不仅给中医药治疗CRF的机理提供新的现代医学认识，并为后续中医药治疗CRF的策略制定提供了一定的理论依据。过去数年中，我们项目组基于腺嘌呤灌胃法诱导的CRF大鼠模型以及AngⅡ刺激诱导的肾小管上皮细胞纤维化模型，分别从炎症状态调节、微血管损伤保护以及RIF改善三方面证实了肾衰泄浊汤干预CRF的内在机理。该项目经科技成果鉴定为原始创新，达到国内领先水平。 </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综上所述，该成果在国家级项目的支持下，进行了研究思路的创新，研究成果得到了同行的广泛认可。我单位认真审阅了该项目推荐书及附件材料，确认全部材料真实有效。拟提名2020年度江西省医学奖科技一等奖。</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b/>
          <w:bCs/>
          <w:color w:val="0D0D0D"/>
          <w:spacing w:val="2"/>
          <w:sz w:val="32"/>
          <w:szCs w:val="32"/>
        </w:rPr>
        <w:t>5.项目简介</w:t>
      </w:r>
      <w:r>
        <w:rPr>
          <w:rFonts w:hint="eastAsia" w:ascii="仿宋" w:hAnsi="仿宋" w:eastAsia="仿宋" w:cs="仿宋"/>
          <w:b/>
          <w:bCs/>
          <w:color w:val="0D0D0D"/>
          <w:spacing w:val="2"/>
          <w:sz w:val="32"/>
          <w:szCs w:val="32"/>
          <w:lang w:eastAsia="zh-CN"/>
        </w:rPr>
        <w:t>：</w:t>
      </w:r>
      <w:r>
        <w:rPr>
          <w:rFonts w:hint="eastAsia" w:ascii="仿宋" w:hAnsi="仿宋" w:eastAsia="仿宋" w:cs="仿宋"/>
          <w:color w:val="0D0D0D"/>
          <w:spacing w:val="2"/>
          <w:sz w:val="32"/>
          <w:szCs w:val="32"/>
        </w:rPr>
        <w:t>慢性肾衰竭（chronic renal failure，CRF）是慢性肾脏病的中后期阶段，目前治疗以肾脏替代疗法（renal replacement therapy，RRT）为主。但无论是维持性透析附加的长久经济负担还是肾脏移植存在的来源短缺问题，均使得RRT在CRF患者中的实际效益并不理想。寻求新的治疗补充一直是CRF研究的重点，中医药在很大程度上丰富了CRF的诊治认知。国医大师皮持衡基于多年临床诊疗经验，认为CRF由于病程上迁延反复，本虚、标实二者随病变趋势侧重有所不同：CRF患者病情增剧时，病机以标实或本虚单方面为主；而病情平稳时，病机以本虚与标实并重为主。肾衰泄浊汤秉承“甚者独行”这一治则，是皮持衡教授针对CRF患者标实为主的病情下而设立的主方。肾衰泄浊汤以清热化湿解毒、活血通腑泄浊为主，补益脾肾为辅，作为治疗CRF的主方有效地施治于临床，然而其内在的作用机制尚不确切。</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为深入理解肾衰泄浊汤延缓CRF的作用及其机制，在过去数年的研究中，本项目组紧紧围绕慢性肾衰的发病机制，分别从炎症状态调节、微血管损伤保护以及肾间质纤维化（renal interstitial fibrosis，RIF）改善三个方面对肾衰泄浊汤干预CRF的内在机理进行探究。本项目组目前发现的创新点如下：</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创新点一：肾衰泄浊汤可在体外通过抑制炎症反应而降低肾小球损害。</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创新点二：肾衰泄浊汤可在体内通过减轻微血管毁坏，修复免疫保护而降低肾后性梗阻引发的慢性肾脏损伤，以上结论为肾衰泄浊汤“祛瘀生新”的治法提供了一定的理论基础。</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创新点三：肾衰泄浊汤可通过调控TGF-β1/Smad3信号通路减轻体内肾脏的RIF病理改变。</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本项目组经科技成果鉴定为原始创新，目前已发表高水平论文26篇。多次被邀请到国际学术会议上开展报告；培养优秀博士、硕士研究生43人。在研究期间，培养江西省卫生系统学术学科带头人培养对象1人、江西省卫生厅第二批学术与技术带头人培养对象1人、全国第三批名老中医学术继承人1人、全国第四批中医临床优秀人才1人、全国第六批老中医药专家学术经验继承人1人、江西省高等学校第七批中青年学科带头人1人、全国名中医皮持衡教授学术经验继承人2人。</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b/>
          <w:bCs/>
          <w:color w:val="0D0D0D"/>
          <w:spacing w:val="2"/>
          <w:sz w:val="32"/>
          <w:szCs w:val="32"/>
        </w:rPr>
        <w:t>6.客观评价</w:t>
      </w:r>
      <w:r>
        <w:rPr>
          <w:rFonts w:hint="eastAsia" w:ascii="仿宋" w:hAnsi="仿宋" w:eastAsia="仿宋" w:cs="仿宋"/>
          <w:b/>
          <w:bCs/>
          <w:color w:val="0D0D0D"/>
          <w:spacing w:val="2"/>
          <w:sz w:val="32"/>
          <w:szCs w:val="32"/>
          <w:lang w:eastAsia="zh-CN"/>
        </w:rPr>
        <w:t>：</w:t>
      </w:r>
      <w:r>
        <w:rPr>
          <w:rFonts w:hint="eastAsia" w:ascii="仿宋" w:hAnsi="仿宋" w:eastAsia="仿宋" w:cs="仿宋"/>
          <w:color w:val="0D0D0D"/>
          <w:spacing w:val="2"/>
          <w:sz w:val="32"/>
          <w:szCs w:val="32"/>
        </w:rPr>
        <w:t>肾衰泄浊汤是国医大师皮持衡针对CRF标实为主而设立的主方，全方以清热化湿解毒、活血通腑泄浊为主，补益脾肾为辅，临床有效地施治于CRF的治疗，然而其内在的作用机制并不确切。江西中医药大学附属医院杨军平主任团队的研究在于深入分析肾衰泄浊汤延缓CRF的作用及其机制，这不仅给中医药治疗CRF的机理提供了新的现代医学认识，也为后续中医药治疗CRF的策略制定提供一定的理论依据。过去数年中，我们项目组基于腺嘌呤灌胃法诱导的CRF大鼠模型以及AngⅡ刺激诱导的肾小管上皮细胞纤维化模型，分别从炎症状态调节、微血管损伤保护以及RIF改善三方面证实了肾衰泄浊汤干预CRF的内在机理，推动了中医药发展。肾衰泄浊汤被证实可在体内下调腺嘌呤灌胃致CRF大鼠血清中的VWF、VEGF与ICAM-1而减轻微血管毁坏，降低血清中的Scr、BUN、β2-MG与CysC而改善肾功能，上调外周血中的CD3+、CD4+T淋巴细胞计数和CD4+/CD8+比值以及下调CD8+T淋巴细胞计数而提高CRF大鼠的免疫保护，抑制血清中的TGF-β1以及肾组织中Smad3、Smad4的表达而抗肾纤维化；可在体外抑制血管紧张素Ⅱ、活性氧对大鼠肾小球内皮细胞的损伤，降低肾小球内皮细胞中肿瘤坏死因子-α、白介素-6含量而减轻炎症反应，下调TGF-β、CTGF而抗肾纤维化。该研究在选题上符合当前研究热点，实验设计合理，在指定时间内完成计划任务，目前发表了3篇高水平的核心论文。专家一致认为：该项目组为肾衰泄浊汤延缓CRF的作用及其机制提供了一定的理论支持，证实了肾衰泄浊汤能通过炎症状态调节、微血管损伤保护以及RIF改善三方面干预CRF，这不仅为中医药治疗干预肾间质纤维化机制提供新的线索，也有助于深化对慢性肾衰病理机制、治疗策略的认识，进一步阐明中药发挥作用的机制,建立科学的中医评价体系。该成果达到国内研究领先水平。</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b/>
          <w:bCs/>
          <w:color w:val="0D0D0D"/>
          <w:spacing w:val="2"/>
          <w:sz w:val="32"/>
          <w:szCs w:val="32"/>
        </w:rPr>
        <w:t>7.推广应用情况</w:t>
      </w:r>
      <w:r>
        <w:rPr>
          <w:rFonts w:hint="eastAsia" w:ascii="仿宋" w:hAnsi="仿宋" w:eastAsia="仿宋" w:cs="仿宋"/>
          <w:b/>
          <w:bCs/>
          <w:color w:val="0D0D0D"/>
          <w:spacing w:val="2"/>
          <w:sz w:val="32"/>
          <w:szCs w:val="32"/>
          <w:lang w:eastAsia="zh-CN"/>
        </w:rPr>
        <w:t>：</w:t>
      </w:r>
      <w:r>
        <w:rPr>
          <w:rFonts w:hint="eastAsia" w:ascii="仿宋" w:hAnsi="仿宋" w:eastAsia="仿宋" w:cs="仿宋"/>
          <w:color w:val="0D0D0D"/>
          <w:spacing w:val="2"/>
          <w:sz w:val="32"/>
          <w:szCs w:val="32"/>
        </w:rPr>
        <w:t>目前已发表的学术论文中，其中9篇代表论文被高频次他引，被11种北大中文核心期刊引用，其中行业顶级期刊《中医杂志》、《中华中医药杂志》、《中药材》均引用本项目重要学术观点，多次被高水平大学、国家级科研院所（北京中医药大学、广州中医科学院、南京中医药大学）采纳运用。</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b/>
          <w:bCs/>
          <w:color w:val="0D0D0D"/>
          <w:spacing w:val="2"/>
          <w:sz w:val="32"/>
          <w:szCs w:val="32"/>
        </w:rPr>
        <w:t>8.知识产权证明目录</w:t>
      </w:r>
      <w:r>
        <w:rPr>
          <w:rFonts w:hint="eastAsia" w:ascii="仿宋" w:hAnsi="仿宋" w:eastAsia="仿宋" w:cs="仿宋"/>
          <w:b/>
          <w:bCs/>
          <w:color w:val="0D0D0D"/>
          <w:spacing w:val="2"/>
          <w:sz w:val="32"/>
          <w:szCs w:val="32"/>
          <w:lang w:eastAsia="zh-CN"/>
        </w:rPr>
        <w:t>：</w:t>
      </w:r>
      <w:r>
        <w:rPr>
          <w:rFonts w:hint="eastAsia" w:ascii="仿宋" w:hAnsi="仿宋" w:eastAsia="仿宋" w:cs="仿宋"/>
          <w:color w:val="0D0D0D"/>
          <w:spacing w:val="2"/>
          <w:sz w:val="32"/>
          <w:szCs w:val="32"/>
        </w:rPr>
        <w:t>无</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b/>
          <w:bCs/>
          <w:color w:val="0D0D0D"/>
          <w:spacing w:val="2"/>
          <w:sz w:val="32"/>
          <w:szCs w:val="32"/>
          <w:lang w:eastAsia="zh-CN"/>
        </w:rPr>
      </w:pPr>
      <w:r>
        <w:rPr>
          <w:rFonts w:hint="eastAsia" w:ascii="仿宋" w:hAnsi="仿宋" w:eastAsia="仿宋" w:cs="仿宋"/>
          <w:b/>
          <w:bCs/>
          <w:color w:val="0D0D0D"/>
          <w:spacing w:val="2"/>
          <w:sz w:val="32"/>
          <w:szCs w:val="32"/>
        </w:rPr>
        <w:t>9.代表性论文目录</w:t>
      </w:r>
      <w:r>
        <w:rPr>
          <w:rFonts w:hint="eastAsia" w:ascii="仿宋" w:hAnsi="仿宋" w:eastAsia="仿宋" w:cs="仿宋"/>
          <w:b/>
          <w:bCs/>
          <w:color w:val="0D0D0D"/>
          <w:spacing w:val="2"/>
          <w:sz w:val="32"/>
          <w:szCs w:val="32"/>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[1]杨军平,邱丽瑛,魏固伟,文娟.肾衰泻浊汤对肾衰竭大鼠内皮细胞损伤的保护[J].中国组织工程研究,2012,16(31):5828-5832.</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[2]吴国庆,薛松,范伟,胡路,马千,皮持衡.益肾化瘀解毒方对连续不卧床腹膜透析腹膜炎患者血清HMGB-1和hs-CRP水平的影响[J].中医杂志,2015,56(02):124-127.DOI:10.13288/j.11-2166/r.2015.02.010.</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[3]范伟,赵纪生.赵纪生教授从风湿论治肾炎性蛋白尿的思路与经验[J].时珍国医国药,2020,31(12):3012-3014.</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[4]喻信林. 肾衰泄浊汤抗Ang-Ⅱ诱导的肾小球内皮细胞损伤的机制研究[D].江西中医药大学,2019.DOI:10.27180/d.cnki.gjxzc.2019.000320.</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[5]陈东旭. 肾衰泻浊汤对慢性肾衰大鼠微血管毁损调节机制的研究[D].江西中医药大学,2019.DOI:10.27180/d.cnki.gjxzc.2019.000126.</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[6]吴国庆,范伟,胡路,靳政玺,皮持衡.健脾益肾祛瘀泄浊方对CRI患者的肾功能及尿RBP、NAG的临床研究[J].时珍国医国药,2012,23(11):2821-2823.</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[7]董必成,张广,吴国庆.吴国庆教授从“虚、热、瘀、毒”论治糖尿病肾病的经验[J].世界中西医结合杂志,2021,16(10):1815-1819.DOI:10.13935/j.cnki.sjzx.211009.</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[8]吴国庆,靳政玺,金鑫,范伟.益肾化瘀解毒方对维持性腹膜透析患者全身微炎症状态的影响[J].四川中医,2011,29(12):67-69.</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[9]周雯姣,艾一多,卢愿,范伟,吴国庆.健脾益肾化瘀利湿法治疗肾病综合征心得体会[J].中医药通报,2019,18(01):17-18+21.DOI:10.14046/j.cnki.zyytb2002.2019.01.008.</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[10]范伟,胡路,柳志猛,赵纪生,吴国庆.益肾活血利湿解毒法对CKD3-4期患者微炎症状态影响的临床研究[J].时珍国医国药,2018,29(07):1669-1672.</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[1</w:t>
      </w:r>
      <w:r>
        <w:rPr>
          <w:rFonts w:hint="eastAsia" w:ascii="仿宋" w:hAnsi="仿宋" w:eastAsia="仿宋" w:cs="仿宋"/>
          <w:color w:val="0D0D0D"/>
          <w:spacing w:val="2"/>
          <w:sz w:val="32"/>
          <w:szCs w:val="32"/>
        </w:rPr>
        <w:t>1</w:t>
      </w:r>
      <w:r>
        <w:rPr>
          <w:rFonts w:hint="eastAsia" w:ascii="仿宋" w:hAnsi="仿宋" w:eastAsia="仿宋" w:cs="仿宋"/>
          <w:color w:val="0D0D0D"/>
          <w:spacing w:val="2"/>
          <w:sz w:val="32"/>
          <w:szCs w:val="32"/>
        </w:rPr>
        <w:t>]吴国庆,靳政玺,金鑫.持续性不卧床腹膜透析患者微炎症状态的研究及进展[J].中国中西医结合肾病杂志,2011,12(09):836-838.</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b/>
          <w:bCs/>
          <w:color w:val="0D0D0D"/>
          <w:spacing w:val="2"/>
          <w:sz w:val="32"/>
          <w:szCs w:val="32"/>
        </w:rPr>
      </w:pPr>
      <w:r>
        <w:rPr>
          <w:rFonts w:hint="eastAsia" w:ascii="仿宋" w:hAnsi="仿宋" w:eastAsia="仿宋" w:cs="仿宋"/>
          <w:b/>
          <w:bCs/>
          <w:color w:val="0D0D0D"/>
          <w:spacing w:val="2"/>
          <w:sz w:val="32"/>
          <w:szCs w:val="32"/>
        </w:rPr>
        <w:t>10.完成人情况</w:t>
      </w:r>
      <w:r>
        <w:rPr>
          <w:rFonts w:hint="eastAsia" w:ascii="仿宋" w:hAnsi="仿宋" w:eastAsia="仿宋" w:cs="仿宋"/>
          <w:b/>
          <w:bCs/>
          <w:color w:val="0D0D0D"/>
          <w:spacing w:val="2"/>
          <w:sz w:val="32"/>
          <w:szCs w:val="32"/>
          <w:lang w:eastAsia="zh-CN"/>
        </w:rPr>
        <w:t>：</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杨军平，排名第一，主任技师，副处级干部，江西中医药大学附属医院，江西中医药大学附属医院，提出、总体设计、主持了本项目，系统开展了肾衰泄浊汤延缓慢性肾衰的作用及机制的客观研究。</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吴国庆，排名第二，主任医师，</w:t>
      </w:r>
      <w:r>
        <w:rPr>
          <w:rFonts w:hint="eastAsia" w:ascii="仿宋" w:hAnsi="仿宋" w:eastAsia="仿宋" w:cs="仿宋"/>
          <w:sz w:val="32"/>
          <w:szCs w:val="32"/>
        </w:rPr>
        <w:t>科主任，</w:t>
      </w:r>
      <w:r>
        <w:rPr>
          <w:rFonts w:hint="eastAsia" w:ascii="仿宋" w:hAnsi="仿宋" w:eastAsia="仿宋" w:cs="仿宋"/>
          <w:color w:val="0D0D0D"/>
          <w:spacing w:val="2"/>
          <w:sz w:val="32"/>
          <w:szCs w:val="32"/>
        </w:rPr>
        <w:t>江西中医药大学附属医院，江西中医药大学附属医院，探讨大黄素干预急性肾损伤的机制研究，探讨大黄素延缓尿毒症动脉粥样硬化机制的研究。</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邱丽瑛，排名第三，主任医师，无，江西中医药大学附属医院，江西中医药大学附属医院，对肾衰泄浊汤延缓慢性肾衰的作用及机制给予中医指导，指导肾衰泄浊汤在临床的应用</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范伟，排名第四，副主任医师，无，江西中医药大学附属医院，江西中医药大学附属医院，探索肾衰泄浊汤通过抑制炎症反应而降低肾小球损害（基于体外实验和体内实验）。</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肖亮，排名第五，副主任技师，无，江西中医药大学附属医院，江西中医药大学附属医院，论证肾衰泄浊汤通过减轻微血管毁坏，修复免疫保护而降低肾后性梗阻引发的慢性肾脏损伤（基于体外实验和体内实验）。</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王莹，排名第六，副主任医师，无，江西中医药大学附属医院，江西中医药大学附属医院，论证肾衰泄浊汤“祛瘀生新”的治法治疗慢性肾衰竭的现代医学机理（基于体外实验和体内实验）。</w:t>
      </w:r>
    </w:p>
    <w:p>
      <w:pPr>
        <w:keepNext w:val="0"/>
        <w:keepLines w:val="0"/>
        <w:pageBreakBefore w:val="0"/>
        <w:widowControl w:val="0"/>
        <w:kinsoku/>
        <w:overflowPunct/>
        <w:topLinePunct w:val="0"/>
        <w:bidi w:val="0"/>
        <w:adjustRightInd w:val="0"/>
        <w:snapToGrid w:val="0"/>
        <w:spacing w:line="360" w:lineRule="auto"/>
        <w:ind w:firstLine="648" w:firstLineChars="200"/>
        <w:textAlignment w:val="auto"/>
        <w:rPr>
          <w:rFonts w:hint="eastAsia" w:ascii="仿宋" w:hAnsi="仿宋" w:eastAsia="仿宋" w:cs="仿宋"/>
          <w:color w:val="0D0D0D"/>
          <w:spacing w:val="2"/>
          <w:sz w:val="32"/>
          <w:szCs w:val="32"/>
        </w:rPr>
      </w:pPr>
      <w:r>
        <w:rPr>
          <w:rFonts w:hint="eastAsia" w:ascii="仿宋" w:hAnsi="仿宋" w:eastAsia="仿宋" w:cs="仿宋"/>
          <w:color w:val="0D0D0D"/>
          <w:spacing w:val="2"/>
          <w:sz w:val="32"/>
          <w:szCs w:val="32"/>
        </w:rPr>
        <w:t>李玮婷，排名第七，主管技师，无，江西中医药大学附属医院，江西中医药大学附属医院，证明肾衰泄浊汤可通过调控TGF-β1/Smad3信号通路减轻体内肾脏的RIF病理改变（基于体外实验和体内实验）。</w:t>
      </w:r>
    </w:p>
    <w:p>
      <w:pPr>
        <w:keepNext w:val="0"/>
        <w:keepLines w:val="0"/>
        <w:pageBreakBefore w:val="0"/>
        <w:widowControl w:val="0"/>
        <w:kinsoku/>
        <w:overflowPunct/>
        <w:topLinePunct w:val="0"/>
        <w:bidi w:val="0"/>
        <w:adjustRightInd w:val="0"/>
        <w:snapToGrid w:val="0"/>
        <w:spacing w:line="360" w:lineRule="auto"/>
        <w:textAlignment w:val="auto"/>
        <w:rPr>
          <w:rFonts w:hint="eastAsia" w:ascii="仿宋" w:hAnsi="仿宋" w:eastAsia="仿宋" w:cs="仿宋"/>
          <w:color w:val="0D0D0D"/>
          <w:spacing w:val="2"/>
          <w:sz w:val="32"/>
          <w:szCs w:val="32"/>
        </w:rPr>
      </w:pPr>
      <w:r>
        <w:rPr>
          <w:rFonts w:hint="eastAsia" w:ascii="仿宋" w:hAnsi="仿宋" w:eastAsia="仿宋" w:cs="仿宋"/>
          <w:b/>
          <w:bCs/>
          <w:color w:val="0D0D0D"/>
          <w:spacing w:val="2"/>
          <w:sz w:val="32"/>
          <w:szCs w:val="32"/>
        </w:rPr>
        <w:t>11.完成单位情况</w:t>
      </w:r>
      <w:r>
        <w:rPr>
          <w:rFonts w:hint="eastAsia" w:ascii="仿宋" w:hAnsi="仿宋" w:eastAsia="仿宋" w:cs="仿宋"/>
          <w:b/>
          <w:bCs/>
          <w:color w:val="0D0D0D"/>
          <w:spacing w:val="2"/>
          <w:sz w:val="32"/>
          <w:szCs w:val="32"/>
          <w:lang w:eastAsia="zh-CN"/>
        </w:rPr>
        <w:t>：</w:t>
      </w:r>
      <w:r>
        <w:rPr>
          <w:rFonts w:hint="eastAsia" w:ascii="仿宋" w:hAnsi="仿宋" w:eastAsia="仿宋" w:cs="仿宋"/>
          <w:color w:val="0D0D0D"/>
          <w:spacing w:val="2"/>
          <w:sz w:val="32"/>
          <w:szCs w:val="32"/>
          <w:lang w:eastAsia="zh-CN"/>
        </w:rPr>
        <w:t>完成单位</w:t>
      </w:r>
      <w:r>
        <w:rPr>
          <w:rFonts w:hint="eastAsia" w:ascii="仿宋" w:hAnsi="仿宋" w:eastAsia="仿宋" w:cs="仿宋"/>
          <w:color w:val="0D0D0D"/>
          <w:spacing w:val="2"/>
          <w:sz w:val="32"/>
          <w:szCs w:val="32"/>
        </w:rPr>
        <w:t>江西中医药大学附属医院</w:t>
      </w:r>
      <w:r>
        <w:rPr>
          <w:rFonts w:hint="eastAsia" w:ascii="仿宋" w:hAnsi="仿宋" w:eastAsia="仿宋" w:cs="仿宋"/>
          <w:color w:val="0D0D0D"/>
          <w:spacing w:val="2"/>
          <w:sz w:val="32"/>
          <w:szCs w:val="32"/>
          <w:lang w:eastAsia="zh-CN"/>
        </w:rPr>
        <w:t>，</w:t>
      </w:r>
      <w:r>
        <w:rPr>
          <w:rFonts w:hint="eastAsia" w:ascii="仿宋" w:hAnsi="仿宋" w:eastAsia="仿宋" w:cs="仿宋"/>
          <w:color w:val="0D0D0D"/>
          <w:spacing w:val="2"/>
          <w:sz w:val="32"/>
          <w:szCs w:val="32"/>
        </w:rPr>
        <w:t>排名第一</w:t>
      </w:r>
      <w:r>
        <w:rPr>
          <w:rFonts w:hint="eastAsia" w:ascii="仿宋" w:hAnsi="仿宋" w:eastAsia="仿宋" w:cs="仿宋"/>
          <w:color w:val="0D0D0D"/>
          <w:spacing w:val="2"/>
          <w:sz w:val="32"/>
          <w:szCs w:val="32"/>
          <w:lang w:eastAsia="zh-CN"/>
        </w:rPr>
        <w:t>。</w:t>
      </w:r>
      <w:r>
        <w:rPr>
          <w:rFonts w:hint="eastAsia" w:ascii="仿宋" w:hAnsi="仿宋" w:eastAsia="仿宋" w:cs="仿宋"/>
          <w:color w:val="0D0D0D"/>
          <w:spacing w:val="2"/>
          <w:sz w:val="32"/>
          <w:szCs w:val="32"/>
        </w:rPr>
        <w:t>江西中医药大学附属医院长期支持了本项目的实施，提供了有效的人力、物力和财力支持，确保了本项目的顺利完成，取得了肾衰泄浊汤延缓慢性肾衰的作用及机制的原创性成果。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YWJmZmQzNWI5OTc3NDlkZDdmM2FjZTczYjU1ODYifQ=="/>
  </w:docVars>
  <w:rsids>
    <w:rsidRoot w:val="009D0433"/>
    <w:rsid w:val="00021C62"/>
    <w:rsid w:val="000B7570"/>
    <w:rsid w:val="00104329"/>
    <w:rsid w:val="00175351"/>
    <w:rsid w:val="00175E88"/>
    <w:rsid w:val="001B3EC4"/>
    <w:rsid w:val="001D02BD"/>
    <w:rsid w:val="00235AE1"/>
    <w:rsid w:val="00286EDE"/>
    <w:rsid w:val="00294EF0"/>
    <w:rsid w:val="002B294A"/>
    <w:rsid w:val="003109DA"/>
    <w:rsid w:val="0031524D"/>
    <w:rsid w:val="0032622D"/>
    <w:rsid w:val="0036237E"/>
    <w:rsid w:val="00374683"/>
    <w:rsid w:val="00377161"/>
    <w:rsid w:val="00437528"/>
    <w:rsid w:val="00484DBC"/>
    <w:rsid w:val="004856EB"/>
    <w:rsid w:val="004C45DF"/>
    <w:rsid w:val="004F104E"/>
    <w:rsid w:val="00512CB2"/>
    <w:rsid w:val="00536C13"/>
    <w:rsid w:val="005419ED"/>
    <w:rsid w:val="00562879"/>
    <w:rsid w:val="005A3993"/>
    <w:rsid w:val="005B1AB5"/>
    <w:rsid w:val="005B4DF0"/>
    <w:rsid w:val="00611213"/>
    <w:rsid w:val="006141F6"/>
    <w:rsid w:val="00616337"/>
    <w:rsid w:val="00654BBD"/>
    <w:rsid w:val="00667EFF"/>
    <w:rsid w:val="006764D3"/>
    <w:rsid w:val="006776A1"/>
    <w:rsid w:val="00680589"/>
    <w:rsid w:val="006A2D96"/>
    <w:rsid w:val="006E4899"/>
    <w:rsid w:val="00711072"/>
    <w:rsid w:val="007402A1"/>
    <w:rsid w:val="00790E30"/>
    <w:rsid w:val="007A186B"/>
    <w:rsid w:val="007D7522"/>
    <w:rsid w:val="0081709F"/>
    <w:rsid w:val="008326CC"/>
    <w:rsid w:val="00874213"/>
    <w:rsid w:val="008C0604"/>
    <w:rsid w:val="008C5074"/>
    <w:rsid w:val="00934D1F"/>
    <w:rsid w:val="009460BF"/>
    <w:rsid w:val="00970F5A"/>
    <w:rsid w:val="0098238B"/>
    <w:rsid w:val="00982B04"/>
    <w:rsid w:val="009834A9"/>
    <w:rsid w:val="009949ED"/>
    <w:rsid w:val="009D0433"/>
    <w:rsid w:val="00A3359E"/>
    <w:rsid w:val="00A44D03"/>
    <w:rsid w:val="00A85D6C"/>
    <w:rsid w:val="00AA7182"/>
    <w:rsid w:val="00B40763"/>
    <w:rsid w:val="00B926E2"/>
    <w:rsid w:val="00BE5FAF"/>
    <w:rsid w:val="00BF3C39"/>
    <w:rsid w:val="00C36973"/>
    <w:rsid w:val="00C858A4"/>
    <w:rsid w:val="00CC3D85"/>
    <w:rsid w:val="00D223A7"/>
    <w:rsid w:val="00D855F9"/>
    <w:rsid w:val="00DC2EA3"/>
    <w:rsid w:val="00DF45D8"/>
    <w:rsid w:val="00DF66A4"/>
    <w:rsid w:val="00DF6728"/>
    <w:rsid w:val="00DF6C0A"/>
    <w:rsid w:val="00E920E0"/>
    <w:rsid w:val="00F11581"/>
    <w:rsid w:val="00F256A1"/>
    <w:rsid w:val="00F4361E"/>
    <w:rsid w:val="00F64375"/>
    <w:rsid w:val="00F965C8"/>
    <w:rsid w:val="00FA6A9C"/>
    <w:rsid w:val="00FB3D9F"/>
    <w:rsid w:val="00FE3682"/>
    <w:rsid w:val="16D32848"/>
    <w:rsid w:val="2B3E3C98"/>
    <w:rsid w:val="339D7C84"/>
    <w:rsid w:val="44F0636B"/>
    <w:rsid w:val="58C54D80"/>
    <w:rsid w:val="6F8111E2"/>
    <w:rsid w:val="71DD35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pPr>
      <w:spacing w:line="360" w:lineRule="auto"/>
      <w:ind w:firstLine="480" w:firstLineChars="200"/>
    </w:pPr>
    <w:rPr>
      <w:rFonts w:ascii="仿宋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纯文本 字符"/>
    <w:basedOn w:val="7"/>
    <w:link w:val="2"/>
    <w:qFormat/>
    <w:uiPriority w:val="0"/>
    <w:rPr>
      <w:rFonts w:ascii="仿宋_GB2312" w:hAnsi="Times New Roman" w:eastAsia="宋体" w:cs="Times New Roman"/>
      <w:sz w:val="24"/>
      <w:szCs w:val="20"/>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广东省医学会</Company>
  <Pages>6</Pages>
  <Words>3476</Words>
  <Characters>4194</Characters>
  <Lines>30</Lines>
  <Paragraphs>8</Paragraphs>
  <TotalTime>40</TotalTime>
  <ScaleCrop>false</ScaleCrop>
  <LinksUpToDate>false</LinksUpToDate>
  <CharactersWithSpaces>4207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2018-10-30T06:18:00Z</dcterms:created>
  <dc:creator>lenovo</dc:creator>
  <cp:lastModifiedBy>米</cp:lastModifiedBy>
  <cp:lastPrinted>2018-11-08T06:41:00Z</cp:lastPrinted>
  <dcterms:modified xsi:type="dcterms:W3CDTF">2022-05-30T09:25:48Z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6D79F9962F2A4696B4E19C8493C8E17E</vt:lpwstr>
  </property>
</Properties>
</file>