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outlineLvl w:val="0"/>
        <w:rPr>
          <w:rFonts w:hint="eastAsia" w:eastAsia="宋体"/>
          <w:b/>
          <w:bCs/>
          <w:sz w:val="36"/>
          <w:szCs w:val="36"/>
          <w:lang w:val="en-US" w:eastAsia="zh-CN"/>
        </w:rPr>
      </w:pPr>
      <w:r>
        <w:rPr>
          <w:rFonts w:hint="eastAsia" w:ascii="宋体" w:hAnsi="宋体" w:eastAsia="宋体"/>
          <w:b/>
          <w:bCs/>
          <w:sz w:val="32"/>
          <w:szCs w:val="32"/>
        </w:rPr>
        <w:t>江西中医药大学附属医院分布式NAS存储优化扩容项目</w:t>
      </w:r>
      <w:r>
        <w:rPr>
          <w:rFonts w:hint="eastAsia" w:ascii="宋体" w:hAnsi="宋体" w:eastAsia="宋体"/>
          <w:b/>
          <w:bCs/>
          <w:sz w:val="32"/>
          <w:szCs w:val="32"/>
          <w:lang w:eastAsia="zh-CN"/>
        </w:rPr>
        <w:t>需求</w:t>
      </w:r>
    </w:p>
    <w:p>
      <w:pPr>
        <w:spacing w:after="0" w:line="240" w:lineRule="auto"/>
        <w:outlineLvl w:val="0"/>
        <w:rPr>
          <w:rFonts w:hint="eastAsia" w:eastAsiaTheme="minorEastAsia"/>
          <w:b/>
          <w:bCs/>
          <w:sz w:val="24"/>
          <w:szCs w:val="24"/>
          <w:lang w:val="en-US" w:eastAsia="zh-CN"/>
        </w:rPr>
      </w:pPr>
      <w:r>
        <w:rPr>
          <w:rFonts w:hint="eastAsia"/>
          <w:b/>
          <w:bCs/>
          <w:sz w:val="24"/>
          <w:szCs w:val="24"/>
          <w:lang w:val="en-US" w:eastAsia="zh-CN"/>
        </w:rPr>
        <w:t>一、采购项目内容</w:t>
      </w:r>
    </w:p>
    <w:p>
      <w:pPr>
        <w:spacing w:after="0" w:line="240" w:lineRule="auto"/>
        <w:outlineLvl w:val="0"/>
        <w:rPr>
          <w:rFonts w:hint="eastAsia"/>
          <w:b/>
          <w:bCs/>
          <w:sz w:val="24"/>
          <w:szCs w:val="24"/>
          <w:lang w:val="en-US" w:eastAsia="zh-CN"/>
        </w:rPr>
      </w:pPr>
      <w:r>
        <w:rPr>
          <w:rFonts w:hint="eastAsia"/>
          <w:b/>
          <w:bCs/>
          <w:sz w:val="24"/>
          <w:szCs w:val="24"/>
          <w:lang w:val="en-US" w:eastAsia="zh-CN"/>
        </w:rPr>
        <w:t>1、原有</w:t>
      </w:r>
      <w:r>
        <w:rPr>
          <w:rFonts w:hint="eastAsia"/>
          <w:b/>
          <w:bCs/>
          <w:sz w:val="24"/>
          <w:szCs w:val="24"/>
          <w:lang w:val="en-US" w:eastAsia="zh-Hans"/>
        </w:rPr>
        <w:t>分布式NAS存储</w:t>
      </w:r>
      <w:r>
        <w:rPr>
          <w:rFonts w:hint="eastAsia"/>
          <w:b/>
          <w:bCs/>
          <w:sz w:val="24"/>
          <w:szCs w:val="24"/>
          <w:lang w:val="en-US" w:eastAsia="zh-CN"/>
        </w:rPr>
        <w:t>优化</w:t>
      </w:r>
    </w:p>
    <w:p>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outlineLvl w:val="0"/>
        <w:rPr>
          <w:rFonts w:hint="eastAsia"/>
          <w:b w:val="0"/>
          <w:bCs w:val="0"/>
          <w:sz w:val="24"/>
          <w:szCs w:val="24"/>
          <w:lang w:val="en-US" w:eastAsia="zh-CN"/>
        </w:rPr>
      </w:pPr>
      <w:r>
        <w:rPr>
          <w:rFonts w:hint="eastAsia"/>
          <w:b w:val="0"/>
          <w:bCs w:val="0"/>
          <w:sz w:val="24"/>
          <w:szCs w:val="24"/>
          <w:lang w:val="en-US" w:eastAsia="zh-CN"/>
        </w:rPr>
        <w:t>我院原有</w:t>
      </w:r>
      <w:r>
        <w:rPr>
          <w:rFonts w:hint="eastAsia"/>
          <w:b w:val="0"/>
          <w:bCs w:val="0"/>
          <w:sz w:val="24"/>
          <w:szCs w:val="24"/>
          <w:lang w:val="en-US" w:eastAsia="zh-Hans"/>
        </w:rPr>
        <w:t>分布式NAS存储</w:t>
      </w:r>
      <w:r>
        <w:rPr>
          <w:rFonts w:hint="eastAsia"/>
          <w:b w:val="0"/>
          <w:bCs w:val="0"/>
          <w:sz w:val="24"/>
          <w:szCs w:val="24"/>
          <w:lang w:val="en-US" w:eastAsia="zh-CN"/>
        </w:rPr>
        <w:t>型号为DellEMC Isilon A200。</w:t>
      </w:r>
    </w:p>
    <w:p>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outlineLvl w:val="0"/>
        <w:rPr>
          <w:rFonts w:hint="eastAsia"/>
          <w:b w:val="0"/>
          <w:bCs w:val="0"/>
          <w:sz w:val="24"/>
          <w:szCs w:val="24"/>
          <w:lang w:val="en-US" w:eastAsia="zh-CN"/>
        </w:rPr>
      </w:pPr>
    </w:p>
    <w:p>
      <w:pPr>
        <w:spacing w:after="0" w:line="240" w:lineRule="auto"/>
        <w:outlineLvl w:val="0"/>
        <w:rPr>
          <w:rFonts w:hint="default"/>
          <w:b/>
          <w:bCs/>
          <w:sz w:val="24"/>
          <w:szCs w:val="24"/>
          <w:lang w:eastAsia="zh-Hans"/>
        </w:rPr>
      </w:pPr>
      <w:r>
        <w:rPr>
          <w:rFonts w:hint="eastAsia"/>
          <w:b/>
          <w:bCs/>
          <w:sz w:val="24"/>
          <w:szCs w:val="24"/>
          <w:lang w:val="en-US" w:eastAsia="zh-CN"/>
        </w:rPr>
        <w:t>1.1</w:t>
      </w:r>
      <w:r>
        <w:rPr>
          <w:rFonts w:hint="eastAsia"/>
          <w:b/>
          <w:bCs/>
          <w:sz w:val="24"/>
          <w:szCs w:val="24"/>
          <w:lang w:val="en-US" w:eastAsia="zh-Hans"/>
        </w:rPr>
        <w:t>分布式NAS存储节点内存扩容</w:t>
      </w:r>
    </w:p>
    <w:tbl>
      <w:tblPr>
        <w:tblStyle w:val="3"/>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816"/>
        <w:gridCol w:w="6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spacing w:after="0" w:line="240" w:lineRule="auto"/>
              <w:jc w:val="center"/>
            </w:pPr>
            <w:r>
              <w:rPr>
                <w:rFonts w:hint="eastAsia"/>
              </w:rPr>
              <w:t>序号</w:t>
            </w:r>
          </w:p>
        </w:tc>
        <w:tc>
          <w:tcPr>
            <w:tcW w:w="1816" w:type="dxa"/>
            <w:shd w:val="clear" w:color="auto" w:fill="auto"/>
            <w:vAlign w:val="center"/>
          </w:tcPr>
          <w:p>
            <w:pPr>
              <w:spacing w:after="0" w:line="240" w:lineRule="auto"/>
              <w:jc w:val="center"/>
            </w:pPr>
            <w:r>
              <w:rPr>
                <w:rFonts w:hint="eastAsia"/>
              </w:rPr>
              <w:t>项目</w:t>
            </w:r>
          </w:p>
        </w:tc>
        <w:tc>
          <w:tcPr>
            <w:tcW w:w="6053" w:type="dxa"/>
            <w:shd w:val="clear" w:color="auto" w:fill="auto"/>
            <w:vAlign w:val="center"/>
          </w:tcPr>
          <w:p>
            <w:pPr>
              <w:spacing w:after="0" w:line="240" w:lineRule="auto"/>
              <w:jc w:val="center"/>
            </w:pPr>
            <w:r>
              <w:rPr>
                <w:rFonts w:hint="eastAsia"/>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numId w:val="0"/>
              </w:numPr>
              <w:ind w:left="220" w:leftChars="0"/>
              <w:contextualSpacing/>
              <w:jc w:val="left"/>
              <w:rPr>
                <w:rFonts w:hint="eastAsia" w:eastAsia="宋体"/>
                <w:lang w:val="en-US" w:eastAsia="zh-CN"/>
              </w:rPr>
            </w:pPr>
            <w:r>
              <w:rPr>
                <w:rFonts w:hint="eastAsia"/>
                <w:lang w:val="en-US" w:eastAsia="zh-CN"/>
              </w:rPr>
              <w:t>1</w:t>
            </w:r>
          </w:p>
        </w:tc>
        <w:tc>
          <w:tcPr>
            <w:tcW w:w="1816" w:type="dxa"/>
            <w:shd w:val="clear" w:color="auto" w:fill="auto"/>
            <w:vAlign w:val="center"/>
          </w:tcPr>
          <w:p>
            <w:pPr>
              <w:spacing w:after="0" w:line="240" w:lineRule="auto"/>
              <w:jc w:val="center"/>
              <w:rPr>
                <w:rFonts w:hint="eastAsia" w:eastAsiaTheme="minorEastAsia"/>
                <w:lang w:val="en-US" w:eastAsia="zh-Hans"/>
              </w:rPr>
            </w:pPr>
            <w:r>
              <w:rPr>
                <w:rFonts w:hint="eastAsia"/>
                <w:lang w:val="en-US" w:eastAsia="zh-Hans"/>
              </w:rPr>
              <w:t>内存扩容规格</w:t>
            </w:r>
          </w:p>
        </w:tc>
        <w:tc>
          <w:tcPr>
            <w:tcW w:w="6053" w:type="dxa"/>
            <w:shd w:val="clear" w:color="auto" w:fill="auto"/>
            <w:vAlign w:val="center"/>
          </w:tcPr>
          <w:p>
            <w:pPr>
              <w:spacing w:after="0" w:line="240" w:lineRule="auto"/>
              <w:jc w:val="left"/>
              <w:rPr>
                <w:rFonts w:hint="eastAsia" w:ascii="宋体" w:hAnsi="宋体" w:eastAsia="宋体" w:cs="Calibri"/>
                <w:color w:val="000000"/>
                <w:lang w:val="en-US" w:eastAsia="zh-CN"/>
              </w:rPr>
            </w:pPr>
            <w:r>
              <w:rPr>
                <w:rFonts w:hint="default" w:ascii="宋体" w:hAnsi="宋体" w:eastAsia="宋体" w:cs="Calibri"/>
                <w:color w:val="000000"/>
              </w:rPr>
              <w:t>原有四节点</w:t>
            </w:r>
            <w:r>
              <w:rPr>
                <w:rFonts w:hint="eastAsia" w:ascii="宋体" w:hAnsi="宋体" w:eastAsia="宋体" w:cs="Calibri"/>
                <w:color w:val="000000"/>
                <w:lang w:val="en-US" w:eastAsia="zh-Hans"/>
              </w:rPr>
              <w:t>分布式存储每节点扩容</w:t>
            </w:r>
            <w:r>
              <w:rPr>
                <w:rFonts w:hint="default" w:ascii="宋体" w:hAnsi="宋体" w:eastAsia="宋体" w:cs="Calibri"/>
                <w:color w:val="000000"/>
                <w:lang w:eastAsia="zh-Hans"/>
              </w:rPr>
              <w:t>48</w:t>
            </w:r>
            <w:r>
              <w:rPr>
                <w:rFonts w:hint="eastAsia" w:ascii="宋体" w:hAnsi="宋体" w:eastAsia="宋体" w:cs="Calibri"/>
                <w:color w:val="000000"/>
                <w:lang w:val="en-US" w:eastAsia="zh-Hans"/>
              </w:rPr>
              <w:t>GB内存</w:t>
            </w:r>
            <w:r>
              <w:rPr>
                <w:rFonts w:hint="eastAsia" w:ascii="宋体" w:hAnsi="宋体" w:eastAsia="宋体" w:cs="Calibri"/>
                <w:color w:val="000000"/>
                <w:lang w:val="en-US" w:eastAsia="zh-CN"/>
              </w:rPr>
              <w:t>。</w:t>
            </w:r>
          </w:p>
          <w:p>
            <w:pPr>
              <w:spacing w:after="0" w:line="240" w:lineRule="auto"/>
              <w:jc w:val="left"/>
              <w:rPr>
                <w:rFonts w:hint="eastAsia" w:ascii="宋体" w:hAnsi="宋体" w:eastAsia="宋体" w:cs="Calibri"/>
                <w:color w:val="000000"/>
                <w:lang w:val="en-US" w:eastAsia="zh-CN"/>
              </w:rPr>
            </w:pPr>
            <w:r>
              <w:rPr>
                <w:rFonts w:hint="eastAsia" w:ascii="宋体" w:hAnsi="宋体" w:eastAsia="宋体" w:cs="Calibri"/>
                <w:color w:val="000000"/>
                <w:lang w:val="en-US" w:eastAsia="zh-Hans"/>
              </w:rPr>
              <w:t>所有内存为存储设备原装配件</w:t>
            </w:r>
            <w:r>
              <w:rPr>
                <w:rFonts w:hint="default" w:ascii="宋体" w:hAnsi="宋体" w:eastAsia="宋体" w:cs="Calibri"/>
                <w:color w:val="000000"/>
                <w:lang w:eastAsia="zh-Hans"/>
              </w:rPr>
              <w:t>，</w:t>
            </w:r>
            <w:r>
              <w:rPr>
                <w:rFonts w:hint="eastAsia" w:ascii="宋体" w:hAnsi="宋体" w:eastAsia="宋体" w:cs="Calibri"/>
                <w:color w:val="000000"/>
                <w:lang w:val="en-US" w:eastAsia="zh-Hans"/>
              </w:rPr>
              <w:t>非第三方件或拆机件等</w:t>
            </w:r>
            <w:r>
              <w:rPr>
                <w:rFonts w:hint="eastAsia" w:ascii="宋体" w:hAnsi="宋体" w:eastAsia="宋体" w:cs="Calibri"/>
                <w:color w:val="000000"/>
                <w:lang w:val="en-US" w:eastAsia="zh-CN"/>
              </w:rPr>
              <w:t>。</w:t>
            </w:r>
          </w:p>
          <w:p>
            <w:pPr>
              <w:spacing w:after="0" w:line="240" w:lineRule="auto"/>
              <w:jc w:val="left"/>
              <w:rPr>
                <w:rFonts w:hint="eastAsia" w:ascii="宋体" w:hAnsi="宋体" w:eastAsia="宋体" w:cs="Calibri"/>
                <w:color w:val="000000"/>
                <w:lang w:eastAsia="zh-CN"/>
              </w:rPr>
            </w:pPr>
            <w:r>
              <w:rPr>
                <w:rFonts w:hint="eastAsia" w:ascii="宋体" w:hAnsi="宋体" w:eastAsia="宋体" w:cs="Calibri"/>
                <w:color w:val="000000"/>
                <w:lang w:val="en-US" w:eastAsia="zh-Hans"/>
              </w:rPr>
              <w:t>存储制造商专业</w:t>
            </w:r>
            <w:r>
              <w:rPr>
                <w:rFonts w:hint="default" w:ascii="宋体" w:hAnsi="宋体" w:eastAsia="宋体" w:cs="Calibri"/>
                <w:color w:val="000000"/>
              </w:rPr>
              <w:t>扩容实施服务</w:t>
            </w:r>
            <w:r>
              <w:rPr>
                <w:rFonts w:hint="eastAsia" w:ascii="宋体" w:hAnsi="宋体" w:eastAsia="宋体" w:cs="Calibri"/>
                <w:color w:val="000000"/>
                <w:lang w:eastAsia="zh-CN"/>
              </w:rPr>
              <w:t>。</w:t>
            </w:r>
          </w:p>
          <w:p>
            <w:pPr>
              <w:spacing w:after="0" w:line="240" w:lineRule="auto"/>
              <w:jc w:val="left"/>
              <w:rPr>
                <w:rFonts w:hint="eastAsia" w:ascii="宋体" w:hAnsi="宋体" w:eastAsia="宋体" w:cs="Calibri"/>
                <w:color w:val="000000"/>
                <w:lang w:val="en-US" w:eastAsia="zh-CN"/>
              </w:rPr>
            </w:pPr>
            <w:r>
              <w:rPr>
                <w:rFonts w:hint="eastAsia" w:ascii="宋体" w:hAnsi="宋体" w:eastAsia="宋体" w:cs="Calibri"/>
                <w:color w:val="000000"/>
                <w:lang w:val="en-US" w:eastAsia="zh-Hans"/>
              </w:rPr>
              <w:t>提供存储制造商盖章的兼容性承诺函</w:t>
            </w:r>
            <w:r>
              <w:rPr>
                <w:rFonts w:hint="eastAsia" w:ascii="宋体" w:hAnsi="宋体" w:eastAsia="宋体" w:cs="Calibri"/>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numId w:val="0"/>
              </w:numPr>
              <w:ind w:left="220" w:leftChars="0"/>
              <w:contextualSpacing/>
              <w:jc w:val="left"/>
              <w:rPr>
                <w:rFonts w:hint="eastAsia" w:eastAsia="宋体"/>
                <w:lang w:val="en-US" w:eastAsia="zh-CN"/>
              </w:rPr>
            </w:pPr>
            <w:r>
              <w:rPr>
                <w:rFonts w:hint="eastAsia"/>
                <w:lang w:val="en-US" w:eastAsia="zh-CN"/>
              </w:rPr>
              <w:t>2</w:t>
            </w:r>
          </w:p>
        </w:tc>
        <w:tc>
          <w:tcPr>
            <w:tcW w:w="1816" w:type="dxa"/>
            <w:shd w:val="clear" w:color="auto" w:fill="auto"/>
            <w:vAlign w:val="center"/>
          </w:tcPr>
          <w:p>
            <w:pPr>
              <w:spacing w:after="0" w:line="240" w:lineRule="auto"/>
              <w:jc w:val="center"/>
              <w:rPr>
                <w:rFonts w:hint="eastAsia" w:eastAsiaTheme="minorEastAsia"/>
                <w:lang w:val="en-US" w:eastAsia="zh-Hans"/>
              </w:rPr>
            </w:pPr>
            <w:r>
              <w:rPr>
                <w:rFonts w:hint="eastAsia"/>
                <w:lang w:val="en-US" w:eastAsia="zh-Hans"/>
              </w:rPr>
              <w:t>智能存储池许可</w:t>
            </w:r>
          </w:p>
        </w:tc>
        <w:tc>
          <w:tcPr>
            <w:tcW w:w="6053" w:type="dxa"/>
            <w:shd w:val="clear" w:color="auto" w:fill="auto"/>
            <w:vAlign w:val="center"/>
          </w:tcPr>
          <w:p>
            <w:pPr>
              <w:spacing w:after="0" w:line="240" w:lineRule="auto"/>
              <w:jc w:val="left"/>
              <w:rPr>
                <w:rFonts w:hint="default" w:ascii="宋体" w:hAnsi="宋体" w:eastAsia="宋体" w:cs="Calibri"/>
                <w:color w:val="000000"/>
              </w:rPr>
            </w:pPr>
            <w:r>
              <w:rPr>
                <w:rFonts w:hint="default" w:ascii="宋体" w:hAnsi="宋体" w:eastAsia="宋体" w:cs="Calibri"/>
                <w:color w:val="000000"/>
              </w:rPr>
              <w:t>允许单个文件系统中存在多个存储层，以在单个存储池中聚合和合并应用程序。</w:t>
            </w:r>
            <w:r>
              <w:rPr>
                <w:rFonts w:hint="default" w:ascii="宋体" w:hAnsi="宋体" w:eastAsia="宋体" w:cs="Calibri"/>
                <w:color w:val="000000"/>
                <w:lang w:val="en-US" w:eastAsia="zh-CN"/>
              </w:rPr>
              <w:t>通过单个管理点实现工作流隔离、更高的利用率和独立的可扩展性。 </w:t>
            </w:r>
          </w:p>
          <w:p>
            <w:pPr>
              <w:spacing w:after="0" w:line="240" w:lineRule="auto"/>
              <w:jc w:val="left"/>
              <w:rPr>
                <w:rFonts w:hint="default" w:ascii="宋体" w:hAnsi="宋体" w:eastAsia="宋体" w:cs="Calibri"/>
                <w:color w:val="000000"/>
              </w:rPr>
            </w:pPr>
            <w:r>
              <w:rPr>
                <w:rFonts w:hint="default" w:ascii="宋体" w:hAnsi="宋体" w:eastAsia="宋体" w:cs="Calibri"/>
                <w:color w:val="000000"/>
                <w:lang w:val="en-US" w:eastAsia="zh-CN"/>
              </w:rPr>
              <w:t>通过文件级粒度和自动策略控制</w:t>
            </w:r>
            <w:r>
              <w:rPr>
                <w:rFonts w:hint="default" w:ascii="宋体" w:hAnsi="宋体" w:eastAsia="宋体" w:cs="Calibri"/>
                <w:color w:val="000000"/>
                <w:lang w:eastAsia="zh-CN"/>
              </w:rPr>
              <w:t>,</w:t>
            </w:r>
            <w:r>
              <w:rPr>
                <w:rFonts w:hint="eastAsia" w:ascii="宋体" w:hAnsi="宋体" w:eastAsia="宋体" w:cs="Calibri"/>
                <w:color w:val="000000"/>
                <w:lang w:val="en-US" w:eastAsia="zh-Hans"/>
              </w:rPr>
              <w:t>能够业务无感知地</w:t>
            </w:r>
            <w:r>
              <w:rPr>
                <w:rFonts w:hint="default" w:ascii="宋体" w:hAnsi="宋体" w:eastAsia="宋体" w:cs="Calibri"/>
                <w:color w:val="000000"/>
                <w:lang w:val="en-US" w:eastAsia="zh-CN"/>
              </w:rPr>
              <w:t>调整性能和数据布局、存储层一致性和保护设置</w:t>
            </w:r>
            <w:r>
              <w:rPr>
                <w:rFonts w:hint="default" w:ascii="宋体" w:hAnsi="宋体" w:eastAsia="宋体" w:cs="Calibri"/>
                <w:color w:val="000000"/>
                <w:lang w:eastAsia="zh-CN"/>
              </w:rPr>
              <w:t>。</w:t>
            </w:r>
          </w:p>
          <w:p>
            <w:pPr>
              <w:spacing w:after="0" w:line="240" w:lineRule="auto"/>
              <w:jc w:val="left"/>
              <w:rPr>
                <w:rFonts w:hint="default" w:ascii="宋体" w:hAnsi="宋体" w:eastAsia="宋体" w:cs="Calibri"/>
                <w:color w:val="000000"/>
                <w:lang w:val="en-US" w:eastAsia="zh-CN"/>
              </w:rPr>
            </w:pPr>
            <w:r>
              <w:rPr>
                <w:rFonts w:hint="default" w:ascii="宋体" w:hAnsi="宋体" w:eastAsia="宋体" w:cs="Calibri"/>
                <w:color w:val="000000"/>
                <w:lang w:val="en-US" w:eastAsia="zh-CN"/>
              </w:rPr>
              <w:t>通过优化的数据放置</w:t>
            </w:r>
            <w:r>
              <w:rPr>
                <w:rFonts w:hint="default" w:ascii="宋体" w:hAnsi="宋体" w:eastAsia="宋体" w:cs="Calibri"/>
                <w:color w:val="000000"/>
                <w:lang w:eastAsia="zh-CN"/>
              </w:rPr>
              <w:t>，</w:t>
            </w:r>
            <w:r>
              <w:rPr>
                <w:rFonts w:hint="default" w:ascii="宋体" w:hAnsi="宋体" w:eastAsia="宋体" w:cs="Calibri"/>
                <w:color w:val="000000"/>
                <w:lang w:val="en-US" w:eastAsia="zh-CN"/>
              </w:rPr>
              <w:t>确定最佳数据放置位置</w:t>
            </w:r>
            <w:r>
              <w:rPr>
                <w:rFonts w:hint="default" w:ascii="宋体" w:hAnsi="宋体" w:eastAsia="宋体" w:cs="Calibri"/>
                <w:color w:val="000000"/>
                <w:lang w:eastAsia="zh-CN"/>
              </w:rPr>
              <w:t>，</w:t>
            </w:r>
            <w:r>
              <w:rPr>
                <w:rFonts w:hint="eastAsia" w:ascii="宋体" w:hAnsi="宋体" w:eastAsia="宋体" w:cs="Calibri"/>
                <w:color w:val="000000"/>
                <w:lang w:val="en-US" w:eastAsia="zh-Hans"/>
              </w:rPr>
              <w:t>其</w:t>
            </w:r>
            <w:r>
              <w:rPr>
                <w:rFonts w:hint="default" w:ascii="宋体" w:hAnsi="宋体" w:eastAsia="宋体" w:cs="Calibri"/>
                <w:color w:val="000000"/>
                <w:lang w:val="en-US" w:eastAsia="zh-CN"/>
              </w:rPr>
              <w:t>策略触发条件包括</w:t>
            </w:r>
            <w:r>
              <w:rPr>
                <w:rFonts w:hint="default" w:ascii="宋体" w:hAnsi="宋体" w:eastAsia="宋体" w:cs="Calibri"/>
                <w:color w:val="000000"/>
                <w:lang w:eastAsia="zh-CN"/>
              </w:rPr>
              <w:t>：</w:t>
            </w:r>
            <w:r>
              <w:rPr>
                <w:rFonts w:hint="default" w:ascii="宋体" w:hAnsi="宋体" w:eastAsia="宋体" w:cs="Calibri"/>
                <w:color w:val="000000"/>
                <w:lang w:val="en-US" w:eastAsia="zh-CN"/>
              </w:rPr>
              <w:t>文件时效、大小、类型、所有者、位置或日期字段等</w:t>
            </w:r>
            <w:r>
              <w:rPr>
                <w:rFonts w:hint="eastAsia" w:ascii="宋体" w:hAnsi="宋体" w:eastAsia="宋体" w:cs="Calibri"/>
                <w:color w:val="000000"/>
                <w:lang w:val="en-US" w:eastAsia="zh-CN"/>
              </w:rPr>
              <w:t>。</w:t>
            </w:r>
          </w:p>
          <w:p>
            <w:pPr>
              <w:spacing w:after="0" w:line="240" w:lineRule="auto"/>
              <w:jc w:val="left"/>
              <w:rPr>
                <w:rFonts w:hint="eastAsia" w:ascii="宋体" w:hAnsi="宋体" w:cs="Calibri" w:eastAsiaTheme="minorEastAsia"/>
                <w:color w:val="000000"/>
                <w:lang w:eastAsia="zh-CN"/>
              </w:rPr>
            </w:pPr>
            <w:r>
              <w:rPr>
                <w:rFonts w:hint="eastAsia" w:ascii="宋体" w:hAnsi="宋体" w:eastAsia="宋体" w:cs="Calibri"/>
                <w:color w:val="000000"/>
                <w:lang w:val="en-US" w:eastAsia="zh-Hans"/>
              </w:rPr>
              <w:t>软件许可需要直接应用在现有存储节点上</w:t>
            </w:r>
            <w:r>
              <w:rPr>
                <w:rFonts w:hint="default" w:ascii="宋体" w:hAnsi="宋体" w:eastAsia="宋体" w:cs="Calibri"/>
                <w:color w:val="000000"/>
                <w:lang w:eastAsia="zh-Hans"/>
              </w:rPr>
              <w:t>，</w:t>
            </w:r>
            <w:r>
              <w:rPr>
                <w:rFonts w:hint="eastAsia" w:ascii="宋体" w:hAnsi="宋体" w:eastAsia="宋体" w:cs="Calibri"/>
                <w:color w:val="000000"/>
                <w:lang w:val="en-US" w:eastAsia="zh-Hans"/>
              </w:rPr>
              <w:t>无需增加额外设备</w:t>
            </w:r>
            <w:r>
              <w:rPr>
                <w:rFonts w:hint="eastAsia" w:ascii="宋体" w:hAnsi="宋体" w:eastAsia="宋体" w:cs="Calibri"/>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numId w:val="0"/>
              </w:numPr>
              <w:ind w:firstLine="210" w:firstLineChars="100"/>
              <w:contextualSpacing/>
              <w:jc w:val="left"/>
              <w:rPr>
                <w:rFonts w:hint="default" w:eastAsia="宋体"/>
                <w:lang w:val="en-US" w:eastAsia="zh-CN"/>
              </w:rPr>
            </w:pPr>
            <w:r>
              <w:rPr>
                <w:rFonts w:hint="eastAsia"/>
                <w:lang w:val="en-US" w:eastAsia="zh-CN"/>
              </w:rPr>
              <w:t>3</w:t>
            </w:r>
          </w:p>
        </w:tc>
        <w:tc>
          <w:tcPr>
            <w:tcW w:w="1816" w:type="dxa"/>
            <w:shd w:val="clear" w:color="auto" w:fill="auto"/>
            <w:vAlign w:val="center"/>
          </w:tcPr>
          <w:p>
            <w:pPr>
              <w:spacing w:after="0" w:line="240" w:lineRule="auto"/>
              <w:jc w:val="center"/>
              <w:rPr>
                <w:rFonts w:hint="eastAsia"/>
                <w:lang w:val="en-US" w:eastAsia="zh-Hans"/>
              </w:rPr>
            </w:pPr>
            <w:r>
              <w:rPr>
                <w:rFonts w:hint="eastAsia"/>
                <w:lang w:val="en-US" w:eastAsia="zh-Hans"/>
              </w:rPr>
              <w:t>智能快照许可</w:t>
            </w:r>
          </w:p>
        </w:tc>
        <w:tc>
          <w:tcPr>
            <w:tcW w:w="6053" w:type="dxa"/>
            <w:shd w:val="clear" w:color="auto" w:fill="auto"/>
            <w:vAlign w:val="center"/>
          </w:tcPr>
          <w:p>
            <w:pPr>
              <w:spacing w:after="0" w:line="240" w:lineRule="auto"/>
              <w:jc w:val="left"/>
              <w:rPr>
                <w:rFonts w:hint="eastAsia" w:ascii="宋体" w:hAnsi="宋体" w:eastAsia="宋体" w:cs="Calibri"/>
                <w:color w:val="000000"/>
                <w:lang w:val="en-US" w:eastAsia="zh-Hans"/>
              </w:rPr>
            </w:pPr>
            <w:r>
              <w:rPr>
                <w:rFonts w:hint="eastAsia" w:ascii="宋体" w:hAnsi="宋体" w:eastAsia="宋体" w:cs="Calibri"/>
                <w:color w:val="000000"/>
                <w:lang w:val="en-US" w:eastAsia="zh-Hans"/>
              </w:rPr>
              <w:t>支持</w:t>
            </w:r>
            <w:r>
              <w:rPr>
                <w:rFonts w:hint="default" w:ascii="宋体" w:hAnsi="宋体" w:eastAsia="宋体" w:cs="Calibri"/>
                <w:color w:val="000000"/>
                <w:lang w:val="en-US" w:eastAsia="zh-CN"/>
              </w:rPr>
              <w:t>通过频繁的、用户可恢复的文件备份来提供简单的时间点数据保护和恢复。</w:t>
            </w:r>
            <w:r>
              <w:rPr>
                <w:rFonts w:hint="eastAsia" w:ascii="宋体" w:hAnsi="宋体" w:eastAsia="宋体" w:cs="Calibri"/>
                <w:color w:val="000000"/>
                <w:lang w:val="en-US" w:eastAsia="zh-Hans"/>
              </w:rPr>
              <w:t>支持</w:t>
            </w:r>
            <w:r>
              <w:rPr>
                <w:rFonts w:hint="default" w:ascii="宋体" w:hAnsi="宋体" w:eastAsia="宋体" w:cs="Calibri"/>
                <w:color w:val="000000"/>
                <w:lang w:val="en-US" w:eastAsia="zh-CN"/>
              </w:rPr>
              <w:t>自动</w:t>
            </w:r>
            <w:r>
              <w:rPr>
                <w:rFonts w:hint="eastAsia" w:ascii="宋体" w:hAnsi="宋体" w:eastAsia="宋体" w:cs="Calibri"/>
                <w:color w:val="000000"/>
                <w:lang w:val="en-US" w:eastAsia="zh-Hans"/>
              </w:rPr>
              <w:t>化</w:t>
            </w:r>
            <w:r>
              <w:rPr>
                <w:rFonts w:hint="default" w:ascii="宋体" w:hAnsi="宋体" w:eastAsia="宋体" w:cs="Calibri"/>
                <w:color w:val="000000"/>
                <w:lang w:val="en-US" w:eastAsia="zh-CN"/>
              </w:rPr>
              <w:t>根据需要不断备份数据</w:t>
            </w:r>
            <w:r>
              <w:rPr>
                <w:rFonts w:hint="default" w:ascii="宋体" w:hAnsi="宋体" w:eastAsia="宋体" w:cs="Calibri"/>
                <w:color w:val="000000"/>
                <w:lang w:eastAsia="zh-CN"/>
              </w:rPr>
              <w:t>，</w:t>
            </w:r>
            <w:r>
              <w:rPr>
                <w:rFonts w:hint="eastAsia" w:ascii="宋体" w:hAnsi="宋体" w:eastAsia="宋体" w:cs="Calibri"/>
                <w:color w:val="000000"/>
                <w:lang w:val="en-US" w:eastAsia="zh-Hans"/>
              </w:rPr>
              <w:t>以满足RPO</w:t>
            </w:r>
            <w:r>
              <w:rPr>
                <w:rFonts w:hint="default" w:ascii="宋体" w:hAnsi="宋体" w:eastAsia="宋体" w:cs="Calibri"/>
                <w:color w:val="000000"/>
                <w:lang w:eastAsia="zh-Hans"/>
              </w:rPr>
              <w:t>。</w:t>
            </w:r>
          </w:p>
          <w:p>
            <w:pPr>
              <w:spacing w:after="0" w:line="240" w:lineRule="auto"/>
              <w:jc w:val="left"/>
              <w:rPr>
                <w:rFonts w:hint="eastAsia" w:ascii="宋体" w:hAnsi="宋体" w:eastAsia="宋体" w:cs="Calibri"/>
                <w:color w:val="000000"/>
                <w:lang w:val="en-US" w:eastAsia="zh-Hans"/>
              </w:rPr>
            </w:pPr>
            <w:r>
              <w:rPr>
                <w:rFonts w:hint="eastAsia" w:ascii="宋体" w:hAnsi="宋体" w:eastAsia="宋体" w:cs="Calibri"/>
                <w:color w:val="000000"/>
                <w:lang w:val="en-US" w:eastAsia="zh-Hans"/>
              </w:rPr>
              <w:t>支持快速快照功能</w:t>
            </w:r>
            <w:r>
              <w:rPr>
                <w:rFonts w:hint="default" w:ascii="宋体" w:hAnsi="宋体" w:eastAsia="宋体" w:cs="Calibri"/>
                <w:color w:val="000000"/>
                <w:lang w:eastAsia="zh-Hans"/>
              </w:rPr>
              <w:t>，</w:t>
            </w:r>
            <w:r>
              <w:rPr>
                <w:rFonts w:hint="eastAsia" w:ascii="宋体" w:hAnsi="宋体" w:eastAsia="宋体" w:cs="Calibri"/>
                <w:color w:val="000000"/>
                <w:lang w:val="en-US" w:eastAsia="zh-Hans"/>
              </w:rPr>
              <w:t>支持全局一致性</w:t>
            </w:r>
            <w:r>
              <w:rPr>
                <w:rFonts w:hint="default" w:ascii="宋体" w:hAnsi="宋体" w:eastAsia="宋体" w:cs="Calibri"/>
                <w:color w:val="000000"/>
                <w:lang w:eastAsia="zh-Hans"/>
              </w:rPr>
              <w:t>，</w:t>
            </w:r>
            <w:r>
              <w:rPr>
                <w:rFonts w:hint="eastAsia" w:ascii="宋体" w:hAnsi="宋体" w:eastAsia="宋体" w:cs="Calibri"/>
                <w:color w:val="000000"/>
                <w:lang w:val="en-US" w:eastAsia="zh-Hans"/>
              </w:rPr>
              <w:t>与节点和集群大小无关</w:t>
            </w:r>
            <w:r>
              <w:rPr>
                <w:rFonts w:hint="default" w:ascii="宋体" w:hAnsi="宋体" w:eastAsia="宋体" w:cs="Calibri"/>
                <w:color w:val="000000"/>
                <w:lang w:eastAsia="zh-Hans"/>
              </w:rPr>
              <w:t>。</w:t>
            </w:r>
          </w:p>
          <w:p>
            <w:pPr>
              <w:spacing w:after="0" w:line="240" w:lineRule="auto"/>
              <w:jc w:val="left"/>
              <w:rPr>
                <w:rFonts w:hint="default" w:ascii="宋体" w:hAnsi="宋体" w:eastAsia="宋体" w:cs="Calibri"/>
                <w:color w:val="000000"/>
                <w:lang w:eastAsia="zh-Hans"/>
              </w:rPr>
            </w:pPr>
            <w:r>
              <w:rPr>
                <w:rFonts w:hint="default" w:ascii="宋体" w:hAnsi="宋体" w:eastAsia="宋体" w:cs="Calibri"/>
                <w:color w:val="000000"/>
                <w:lang w:val="en-US" w:eastAsia="zh-CN"/>
              </w:rPr>
              <w:t>不需要预分配专用快照保留空间</w:t>
            </w:r>
            <w:r>
              <w:rPr>
                <w:rFonts w:hint="default" w:ascii="宋体" w:hAnsi="宋体" w:eastAsia="宋体" w:cs="Calibri"/>
                <w:color w:val="000000"/>
                <w:lang w:eastAsia="zh-CN"/>
              </w:rPr>
              <w:t>。</w:t>
            </w:r>
          </w:p>
          <w:p>
            <w:pPr>
              <w:spacing w:after="0" w:line="240" w:lineRule="auto"/>
              <w:jc w:val="left"/>
              <w:rPr>
                <w:rFonts w:hint="default" w:ascii="宋体" w:hAnsi="宋体" w:eastAsia="宋体" w:cs="Calibri"/>
                <w:color w:val="000000"/>
                <w:lang w:val="en-US" w:eastAsia="zh-CN"/>
              </w:rPr>
            </w:pPr>
            <w:r>
              <w:rPr>
                <w:rFonts w:hint="default" w:ascii="宋体" w:hAnsi="宋体" w:eastAsia="宋体" w:cs="Calibri"/>
                <w:color w:val="000000"/>
                <w:lang w:val="en-US" w:eastAsia="zh-CN"/>
              </w:rPr>
              <w:t>每个目录最多可存储1024个快照。</w:t>
            </w:r>
          </w:p>
          <w:p>
            <w:pPr>
              <w:spacing w:after="0" w:line="240" w:lineRule="auto"/>
              <w:jc w:val="left"/>
              <w:rPr>
                <w:rFonts w:hint="eastAsia" w:ascii="宋体" w:hAnsi="宋体" w:eastAsia="宋体" w:cs="Calibri"/>
                <w:color w:val="000000"/>
                <w:lang w:val="en-US" w:eastAsia="zh-CN"/>
              </w:rPr>
            </w:pPr>
            <w:r>
              <w:rPr>
                <w:rFonts w:hint="eastAsia" w:ascii="宋体" w:hAnsi="宋体" w:eastAsia="宋体" w:cs="Calibri"/>
                <w:color w:val="000000"/>
                <w:lang w:val="en-US" w:eastAsia="zh-Hans"/>
              </w:rPr>
              <w:t>软件许可需要直接应用在现有存储节点上</w:t>
            </w:r>
            <w:r>
              <w:rPr>
                <w:rFonts w:hint="default" w:ascii="宋体" w:hAnsi="宋体" w:eastAsia="宋体" w:cs="Calibri"/>
                <w:color w:val="000000"/>
                <w:lang w:eastAsia="zh-Hans"/>
              </w:rPr>
              <w:t>，</w:t>
            </w:r>
            <w:r>
              <w:rPr>
                <w:rFonts w:hint="eastAsia" w:ascii="宋体" w:hAnsi="宋体" w:eastAsia="宋体" w:cs="Calibri"/>
                <w:color w:val="000000"/>
                <w:lang w:val="en-US" w:eastAsia="zh-Hans"/>
              </w:rPr>
              <w:t>无需增加额外设备</w:t>
            </w:r>
            <w:r>
              <w:rPr>
                <w:rFonts w:hint="eastAsia" w:ascii="宋体" w:hAnsi="宋体" w:eastAsia="宋体" w:cs="Calibri"/>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numId w:val="0"/>
              </w:numPr>
              <w:ind w:firstLine="210" w:firstLineChars="100"/>
              <w:contextualSpacing/>
              <w:jc w:val="left"/>
              <w:rPr>
                <w:rFonts w:hint="default"/>
                <w:lang w:val="en-US" w:eastAsia="zh-CN"/>
              </w:rPr>
            </w:pPr>
            <w:r>
              <w:rPr>
                <w:rFonts w:hint="eastAsia"/>
                <w:lang w:val="en-US" w:eastAsia="zh-CN"/>
              </w:rPr>
              <w:t>4</w:t>
            </w:r>
          </w:p>
        </w:tc>
        <w:tc>
          <w:tcPr>
            <w:tcW w:w="1816" w:type="dxa"/>
            <w:shd w:val="clear" w:color="auto" w:fill="auto"/>
            <w:vAlign w:val="center"/>
          </w:tcPr>
          <w:p>
            <w:pPr>
              <w:spacing w:after="0" w:line="240" w:lineRule="auto"/>
              <w:jc w:val="center"/>
              <w:rPr>
                <w:rFonts w:hint="eastAsia"/>
                <w:lang w:val="en-US" w:eastAsia="zh-Hans"/>
              </w:rPr>
            </w:pPr>
            <w:r>
              <w:rPr>
                <w:rFonts w:hint="eastAsia"/>
                <w:lang w:val="en-US" w:eastAsia="zh-Hans"/>
              </w:rPr>
              <w:t>数据集管理软件</w:t>
            </w:r>
          </w:p>
        </w:tc>
        <w:tc>
          <w:tcPr>
            <w:tcW w:w="6053" w:type="dxa"/>
            <w:shd w:val="clear" w:color="auto" w:fill="auto"/>
            <w:vAlign w:val="center"/>
          </w:tcPr>
          <w:p>
            <w:pPr>
              <w:spacing w:after="0" w:line="240" w:lineRule="auto"/>
              <w:jc w:val="left"/>
              <w:rPr>
                <w:rFonts w:hint="eastAsia" w:ascii="宋体" w:hAnsi="宋体" w:eastAsia="宋体" w:cs="Calibri"/>
                <w:color w:val="000000"/>
                <w:lang w:val="en-US" w:eastAsia="zh-CN"/>
              </w:rPr>
            </w:pPr>
            <w:r>
              <w:rPr>
                <w:rFonts w:hint="eastAsia" w:ascii="宋体" w:hAnsi="宋体" w:eastAsia="宋体" w:cs="Calibri"/>
                <w:color w:val="000000"/>
                <w:lang w:val="en-US" w:eastAsia="zh-Hans"/>
              </w:rPr>
              <w:t>以单一管理平台管理所有非结构化数据，提供全局文件系统视图</w:t>
            </w:r>
            <w:r>
              <w:rPr>
                <w:rFonts w:hint="default" w:ascii="宋体" w:hAnsi="宋体" w:eastAsia="宋体" w:cs="Calibri"/>
                <w:color w:val="000000"/>
                <w:lang w:eastAsia="zh-Hans"/>
              </w:rPr>
              <w:t>，</w:t>
            </w:r>
            <w:r>
              <w:rPr>
                <w:rFonts w:hint="eastAsia" w:ascii="宋体" w:hAnsi="宋体" w:eastAsia="宋体" w:cs="Calibri"/>
                <w:color w:val="000000"/>
                <w:lang w:val="en-US" w:eastAsia="zh-Hans"/>
              </w:rPr>
              <w:t>支持PB级数据管理</w:t>
            </w:r>
            <w:r>
              <w:rPr>
                <w:rFonts w:hint="eastAsia" w:ascii="宋体" w:hAnsi="宋体" w:eastAsia="宋体" w:cs="Calibri"/>
                <w:color w:val="000000"/>
                <w:lang w:val="en-US" w:eastAsia="zh-CN"/>
              </w:rPr>
              <w:t>。</w:t>
            </w:r>
          </w:p>
          <w:p>
            <w:pPr>
              <w:spacing w:after="0" w:line="240" w:lineRule="auto"/>
              <w:jc w:val="left"/>
              <w:rPr>
                <w:rFonts w:hint="eastAsia" w:ascii="宋体" w:hAnsi="宋体" w:eastAsia="宋体" w:cs="Calibri"/>
                <w:color w:val="000000"/>
                <w:lang w:val="en-US" w:eastAsia="zh-CN"/>
              </w:rPr>
            </w:pPr>
            <w:r>
              <w:rPr>
                <w:rFonts w:hint="eastAsia" w:ascii="宋体" w:hAnsi="宋体" w:eastAsia="宋体" w:cs="Calibri"/>
                <w:color w:val="000000"/>
                <w:lang w:val="en-US" w:eastAsia="zh-Hans"/>
              </w:rPr>
              <w:t>提供自助服务功能，可以查找、使用文件和将其移动到最合适的存储层</w:t>
            </w:r>
            <w:r>
              <w:rPr>
                <w:rFonts w:hint="eastAsia" w:ascii="宋体" w:hAnsi="宋体" w:eastAsia="宋体" w:cs="Calibri"/>
                <w:color w:val="000000"/>
                <w:lang w:val="en-US" w:eastAsia="zh-CN"/>
              </w:rPr>
              <w:t>。</w:t>
            </w:r>
          </w:p>
          <w:p>
            <w:pPr>
              <w:spacing w:after="0" w:line="240" w:lineRule="auto"/>
              <w:jc w:val="left"/>
              <w:rPr>
                <w:rFonts w:hint="eastAsia" w:ascii="宋体" w:hAnsi="宋体" w:eastAsia="宋体" w:cs="Calibri"/>
                <w:color w:val="000000"/>
                <w:lang w:val="en-US" w:eastAsia="zh-CN"/>
              </w:rPr>
            </w:pPr>
            <w:r>
              <w:rPr>
                <w:rFonts w:hint="eastAsia" w:ascii="宋体" w:hAnsi="宋体" w:eastAsia="宋体" w:cs="Calibri"/>
                <w:color w:val="000000"/>
                <w:lang w:val="en-US" w:eastAsia="zh-Hans"/>
              </w:rPr>
              <w:t>提供近实时扫描和高速文件索引功能</w:t>
            </w:r>
            <w:r>
              <w:rPr>
                <w:rFonts w:hint="eastAsia" w:ascii="宋体" w:hAnsi="宋体" w:eastAsia="宋体" w:cs="Calibri"/>
                <w:color w:val="000000"/>
                <w:lang w:val="en-US" w:eastAsia="zh-CN"/>
              </w:rPr>
              <w:t>。</w:t>
            </w:r>
          </w:p>
          <w:p>
            <w:pPr>
              <w:spacing w:after="0" w:line="240" w:lineRule="auto"/>
              <w:jc w:val="left"/>
              <w:rPr>
                <w:rFonts w:hint="eastAsia" w:ascii="宋体" w:hAnsi="宋体" w:eastAsia="宋体" w:cs="Calibri"/>
                <w:color w:val="000000"/>
                <w:lang w:val="en-US" w:eastAsia="zh-CN"/>
              </w:rPr>
            </w:pPr>
            <w:r>
              <w:rPr>
                <w:rFonts w:hint="eastAsia" w:ascii="宋体" w:hAnsi="宋体" w:eastAsia="宋体" w:cs="Calibri"/>
                <w:color w:val="000000"/>
                <w:lang w:val="en-US" w:eastAsia="zh-Hans"/>
              </w:rPr>
              <w:t>提供数据标记功能，标记文件属性并使用该标签查询数据</w:t>
            </w:r>
            <w:r>
              <w:rPr>
                <w:rFonts w:hint="eastAsia" w:ascii="宋体" w:hAnsi="宋体" w:eastAsia="宋体" w:cs="Calibri"/>
                <w:color w:val="000000"/>
                <w:lang w:val="en-US" w:eastAsia="zh-CN"/>
              </w:rPr>
              <w:t>。</w:t>
            </w:r>
          </w:p>
          <w:p>
            <w:pPr>
              <w:spacing w:after="0" w:line="240" w:lineRule="auto"/>
              <w:jc w:val="left"/>
              <w:rPr>
                <w:rFonts w:hint="eastAsia" w:ascii="宋体" w:hAnsi="宋体" w:eastAsia="宋体" w:cs="Calibri"/>
                <w:color w:val="000000"/>
                <w:lang w:val="en-US" w:eastAsia="zh-CN"/>
              </w:rPr>
            </w:pPr>
            <w:r>
              <w:rPr>
                <w:rFonts w:hint="eastAsia" w:ascii="宋体" w:hAnsi="宋体" w:eastAsia="宋体" w:cs="Calibri"/>
                <w:color w:val="000000"/>
                <w:lang w:val="en-US" w:eastAsia="zh-Hans"/>
              </w:rPr>
              <w:t>存储制造商专业软件部署服务</w:t>
            </w:r>
            <w:r>
              <w:rPr>
                <w:rFonts w:hint="eastAsia" w:ascii="宋体" w:hAnsi="宋体" w:eastAsia="宋体" w:cs="Calibri"/>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numId w:val="0"/>
              </w:numPr>
              <w:ind w:firstLine="210" w:firstLineChars="100"/>
              <w:contextualSpacing/>
              <w:jc w:val="left"/>
              <w:rPr>
                <w:rFonts w:hint="default"/>
                <w:lang w:val="en-US" w:eastAsia="zh-CN"/>
              </w:rPr>
            </w:pPr>
            <w:r>
              <w:rPr>
                <w:rFonts w:hint="eastAsia"/>
                <w:lang w:val="en-US" w:eastAsia="zh-CN"/>
              </w:rPr>
              <w:t>5</w:t>
            </w:r>
          </w:p>
        </w:tc>
        <w:tc>
          <w:tcPr>
            <w:tcW w:w="1816" w:type="dxa"/>
            <w:shd w:val="clear" w:color="auto" w:fill="auto"/>
            <w:vAlign w:val="center"/>
          </w:tcPr>
          <w:p>
            <w:pPr>
              <w:spacing w:after="0" w:line="240" w:lineRule="auto"/>
              <w:jc w:val="center"/>
              <w:rPr>
                <w:rFonts w:hint="eastAsia"/>
                <w:lang w:val="en-US" w:eastAsia="zh-Hans"/>
              </w:rPr>
            </w:pPr>
            <w:r>
              <w:rPr>
                <w:rFonts w:hint="eastAsia"/>
                <w:lang w:val="en-US" w:eastAsia="zh-Hans"/>
              </w:rPr>
              <w:t>维保服务</w:t>
            </w:r>
          </w:p>
        </w:tc>
        <w:tc>
          <w:tcPr>
            <w:tcW w:w="6053" w:type="dxa"/>
            <w:shd w:val="clear" w:color="auto" w:fill="auto"/>
            <w:vAlign w:val="center"/>
          </w:tcPr>
          <w:p>
            <w:pPr>
              <w:spacing w:after="0" w:line="240" w:lineRule="auto"/>
              <w:jc w:val="left"/>
              <w:rPr>
                <w:rFonts w:hint="eastAsia" w:ascii="宋体" w:hAnsi="宋体" w:eastAsia="宋体" w:cs="Calibri"/>
                <w:color w:val="000000"/>
                <w:lang w:val="en-US" w:eastAsia="zh-CN"/>
              </w:rPr>
            </w:pPr>
            <w:r>
              <w:rPr>
                <w:rFonts w:hint="eastAsia" w:ascii="宋体" w:hAnsi="宋体" w:eastAsia="宋体" w:cs="Calibri"/>
                <w:color w:val="000000"/>
                <w:lang w:val="en-US" w:eastAsia="zh-Hans"/>
              </w:rPr>
              <w:t>针对原有四节点分布式</w:t>
            </w:r>
            <w:r>
              <w:rPr>
                <w:rFonts w:hint="default" w:ascii="宋体" w:hAnsi="宋体" w:eastAsia="宋体" w:cs="Calibri"/>
                <w:color w:val="000000"/>
                <w:lang w:val="en-US" w:eastAsia="zh-Hans"/>
              </w:rPr>
              <w:t>NAS</w:t>
            </w:r>
            <w:r>
              <w:rPr>
                <w:rFonts w:hint="eastAsia" w:ascii="宋体" w:hAnsi="宋体" w:eastAsia="宋体" w:cs="Calibri"/>
                <w:color w:val="000000"/>
                <w:lang w:val="en-US" w:eastAsia="zh-Hans"/>
              </w:rPr>
              <w:t>存储的设备维保服务</w:t>
            </w:r>
            <w:r>
              <w:rPr>
                <w:rFonts w:hint="default" w:ascii="宋体" w:hAnsi="宋体" w:eastAsia="宋体" w:cs="Calibri"/>
                <w:color w:val="000000"/>
                <w:lang w:val="en-US" w:eastAsia="zh-Hans"/>
              </w:rPr>
              <w:t>，</w:t>
            </w:r>
            <w:r>
              <w:rPr>
                <w:rFonts w:hint="eastAsia" w:ascii="宋体" w:hAnsi="宋体" w:eastAsia="宋体" w:cs="Calibri"/>
                <w:color w:val="000000"/>
                <w:lang w:val="en-US" w:eastAsia="zh-Hans"/>
              </w:rPr>
              <w:t>包括原有四个存储节点</w:t>
            </w:r>
            <w:r>
              <w:rPr>
                <w:rFonts w:hint="default" w:ascii="宋体" w:hAnsi="宋体" w:eastAsia="宋体" w:cs="Calibri"/>
                <w:color w:val="000000"/>
                <w:lang w:val="en-US" w:eastAsia="zh-Hans"/>
              </w:rPr>
              <w:t>，</w:t>
            </w:r>
            <w:r>
              <w:rPr>
                <w:rFonts w:hint="eastAsia" w:ascii="宋体" w:hAnsi="宋体" w:eastAsia="宋体" w:cs="Calibri"/>
                <w:color w:val="000000"/>
                <w:lang w:val="en-US" w:eastAsia="zh-Hans"/>
              </w:rPr>
              <w:t>配套前后端网络交换机设备</w:t>
            </w:r>
            <w:r>
              <w:rPr>
                <w:rFonts w:hint="eastAsia" w:ascii="宋体" w:hAnsi="宋体" w:eastAsia="宋体" w:cs="Calibri"/>
                <w:color w:val="000000"/>
                <w:lang w:val="en-US" w:eastAsia="zh-CN"/>
              </w:rPr>
              <w:t>。</w:t>
            </w:r>
          </w:p>
          <w:p>
            <w:pPr>
              <w:spacing w:after="0" w:line="240" w:lineRule="auto"/>
              <w:jc w:val="left"/>
              <w:rPr>
                <w:rFonts w:hint="eastAsia" w:ascii="宋体" w:hAnsi="宋体" w:eastAsia="宋体" w:cs="Calibri"/>
                <w:color w:val="000000"/>
                <w:lang w:val="en-US" w:eastAsia="zh-CN"/>
              </w:rPr>
            </w:pPr>
            <w:r>
              <w:rPr>
                <w:rFonts w:hint="eastAsia" w:ascii="宋体" w:hAnsi="宋体" w:eastAsia="宋体" w:cs="Calibri"/>
                <w:color w:val="000000"/>
                <w:lang w:val="en-US" w:eastAsia="zh-Hans"/>
              </w:rPr>
              <w:t>硬件故障维修</w:t>
            </w:r>
            <w:r>
              <w:rPr>
                <w:rFonts w:hint="eastAsia" w:ascii="宋体" w:hAnsi="宋体" w:eastAsia="宋体" w:cs="Calibri"/>
                <w:color w:val="000000"/>
                <w:lang w:val="en-US" w:eastAsia="zh-CN"/>
              </w:rPr>
              <w:t>。</w:t>
            </w:r>
          </w:p>
          <w:p>
            <w:pPr>
              <w:spacing w:after="0" w:line="240" w:lineRule="auto"/>
              <w:jc w:val="left"/>
              <w:rPr>
                <w:rFonts w:hint="eastAsia" w:ascii="宋体" w:hAnsi="宋体" w:eastAsia="宋体" w:cs="Calibri"/>
                <w:color w:val="000000"/>
                <w:lang w:val="en-US" w:eastAsia="zh-CN"/>
              </w:rPr>
            </w:pPr>
            <w:r>
              <w:rPr>
                <w:rFonts w:hint="eastAsia" w:ascii="宋体" w:hAnsi="宋体" w:eastAsia="宋体" w:cs="Calibri"/>
                <w:color w:val="000000"/>
                <w:lang w:val="en-US" w:eastAsia="zh-Hans"/>
              </w:rPr>
              <w:t>紧急故障响应</w:t>
            </w:r>
            <w:r>
              <w:rPr>
                <w:rFonts w:hint="eastAsia" w:ascii="宋体" w:hAnsi="宋体" w:eastAsia="宋体" w:cs="Calibri"/>
                <w:color w:val="000000"/>
                <w:lang w:val="en-US" w:eastAsia="zh-CN"/>
              </w:rPr>
              <w:t>。</w:t>
            </w:r>
          </w:p>
          <w:p>
            <w:pPr>
              <w:spacing w:after="0" w:line="240" w:lineRule="auto"/>
              <w:jc w:val="left"/>
              <w:rPr>
                <w:rFonts w:hint="eastAsia" w:ascii="宋体" w:hAnsi="宋体" w:eastAsia="宋体" w:cs="Calibri"/>
                <w:color w:val="000000"/>
                <w:lang w:val="en-US" w:eastAsia="zh-CN"/>
              </w:rPr>
            </w:pPr>
            <w:r>
              <w:rPr>
                <w:rFonts w:hint="eastAsia" w:ascii="宋体" w:hAnsi="宋体" w:eastAsia="宋体" w:cs="Calibri"/>
                <w:color w:val="000000"/>
                <w:lang w:val="en-US" w:eastAsia="zh-Hans"/>
              </w:rPr>
              <w:t>月度巡检服务</w:t>
            </w:r>
            <w:r>
              <w:rPr>
                <w:rFonts w:hint="eastAsia" w:ascii="宋体" w:hAnsi="宋体" w:eastAsia="宋体" w:cs="Calibri"/>
                <w:color w:val="000000"/>
                <w:lang w:val="en-US" w:eastAsia="zh-CN"/>
              </w:rPr>
              <w:t>。</w:t>
            </w:r>
          </w:p>
          <w:p>
            <w:pPr>
              <w:spacing w:after="0" w:line="240" w:lineRule="auto"/>
              <w:jc w:val="left"/>
              <w:rPr>
                <w:rFonts w:hint="eastAsia" w:ascii="宋体" w:hAnsi="宋体" w:eastAsia="宋体" w:cs="Calibri"/>
                <w:color w:val="000000"/>
                <w:lang w:val="en-US" w:eastAsia="zh-CN"/>
              </w:rPr>
            </w:pPr>
            <w:r>
              <w:rPr>
                <w:rFonts w:hint="eastAsia" w:ascii="宋体" w:hAnsi="宋体" w:eastAsia="宋体" w:cs="Calibri"/>
                <w:color w:val="000000"/>
                <w:lang w:val="en-US" w:eastAsia="zh-Hans"/>
              </w:rPr>
              <w:t>节日及重要通信保障支持</w:t>
            </w:r>
            <w:r>
              <w:rPr>
                <w:rFonts w:hint="eastAsia" w:ascii="宋体" w:hAnsi="宋体" w:eastAsia="宋体" w:cs="Calibri"/>
                <w:color w:val="000000"/>
                <w:lang w:val="en-US" w:eastAsia="zh-CN"/>
              </w:rPr>
              <w:t>。</w:t>
            </w:r>
          </w:p>
          <w:p>
            <w:pPr>
              <w:spacing w:after="0" w:line="240" w:lineRule="auto"/>
              <w:jc w:val="left"/>
              <w:rPr>
                <w:rFonts w:hint="eastAsia" w:ascii="宋体" w:hAnsi="宋体" w:eastAsia="宋体" w:cs="Calibri"/>
                <w:color w:val="000000"/>
                <w:lang w:val="en-US" w:eastAsia="zh-CN"/>
              </w:rPr>
            </w:pPr>
            <w:r>
              <w:rPr>
                <w:rFonts w:hint="eastAsia" w:ascii="宋体" w:hAnsi="宋体" w:eastAsia="宋体" w:cs="Calibri"/>
                <w:color w:val="000000"/>
                <w:lang w:val="en-US" w:eastAsia="zh-Hans"/>
              </w:rPr>
              <w:t>三年</w:t>
            </w:r>
            <w:r>
              <w:rPr>
                <w:rFonts w:hint="default" w:ascii="宋体" w:hAnsi="宋体" w:eastAsia="宋体" w:cs="Calibri"/>
                <w:color w:val="000000"/>
                <w:lang w:val="en-US" w:eastAsia="zh-Hans"/>
              </w:rPr>
              <w:t>7x24</w:t>
            </w:r>
            <w:r>
              <w:rPr>
                <w:rFonts w:hint="eastAsia" w:ascii="宋体" w:hAnsi="宋体" w:eastAsia="宋体" w:cs="Calibri"/>
                <w:color w:val="000000"/>
                <w:lang w:val="en-US" w:eastAsia="zh-Hans"/>
              </w:rPr>
              <w:t>小时专业维保服务</w:t>
            </w:r>
            <w:r>
              <w:rPr>
                <w:rFonts w:hint="eastAsia" w:ascii="宋体" w:hAnsi="宋体" w:eastAsia="宋体" w:cs="Calibri"/>
                <w:color w:val="000000"/>
                <w:lang w:val="en-US" w:eastAsia="zh-CN"/>
              </w:rPr>
              <w:t>。</w:t>
            </w:r>
          </w:p>
        </w:tc>
      </w:tr>
    </w:tbl>
    <w:p>
      <w:pPr>
        <w:spacing w:after="0" w:line="240" w:lineRule="auto"/>
        <w:outlineLvl w:val="0"/>
        <w:rPr>
          <w:rFonts w:hint="eastAsia"/>
          <w:b/>
          <w:bCs/>
          <w:sz w:val="24"/>
          <w:szCs w:val="24"/>
          <w:lang w:val="en-US" w:eastAsia="zh-CN"/>
        </w:rPr>
      </w:pPr>
    </w:p>
    <w:p>
      <w:pPr>
        <w:spacing w:after="0" w:line="240" w:lineRule="auto"/>
        <w:outlineLvl w:val="0"/>
        <w:rPr>
          <w:rFonts w:hint="eastAsia"/>
          <w:b/>
          <w:bCs/>
          <w:sz w:val="24"/>
          <w:szCs w:val="24"/>
          <w:lang w:val="en-US" w:eastAsia="zh-Hans"/>
        </w:rPr>
      </w:pPr>
      <w:r>
        <w:rPr>
          <w:rFonts w:hint="eastAsia"/>
          <w:b/>
          <w:bCs/>
          <w:sz w:val="24"/>
          <w:szCs w:val="24"/>
          <w:lang w:val="en-US" w:eastAsia="zh-CN"/>
        </w:rPr>
        <w:t>2、</w:t>
      </w:r>
      <w:r>
        <w:rPr>
          <w:rFonts w:hint="eastAsia"/>
          <w:b/>
          <w:bCs/>
          <w:sz w:val="24"/>
          <w:szCs w:val="24"/>
          <w:lang w:val="en-US" w:eastAsia="zh-Hans"/>
        </w:rPr>
        <w:t>分布式NAS存储扩容</w:t>
      </w:r>
    </w:p>
    <w:tbl>
      <w:tblPr>
        <w:tblStyle w:val="3"/>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019"/>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spacing w:after="0" w:line="240" w:lineRule="auto"/>
              <w:jc w:val="center"/>
            </w:pPr>
            <w:r>
              <w:rPr>
                <w:rFonts w:hint="eastAsia"/>
              </w:rPr>
              <w:t>序号</w:t>
            </w:r>
          </w:p>
        </w:tc>
        <w:tc>
          <w:tcPr>
            <w:tcW w:w="2019" w:type="dxa"/>
            <w:shd w:val="clear" w:color="auto" w:fill="auto"/>
            <w:vAlign w:val="center"/>
          </w:tcPr>
          <w:p>
            <w:pPr>
              <w:spacing w:after="0" w:line="240" w:lineRule="auto"/>
              <w:jc w:val="center"/>
            </w:pPr>
            <w:r>
              <w:rPr>
                <w:rFonts w:hint="eastAsia"/>
              </w:rPr>
              <w:t>项目</w:t>
            </w:r>
          </w:p>
        </w:tc>
        <w:tc>
          <w:tcPr>
            <w:tcW w:w="5850" w:type="dxa"/>
            <w:shd w:val="clear" w:color="auto" w:fill="auto"/>
            <w:vAlign w:val="center"/>
          </w:tcPr>
          <w:p>
            <w:pPr>
              <w:spacing w:after="0" w:line="240" w:lineRule="auto"/>
              <w:jc w:val="center"/>
            </w:pPr>
            <w:r>
              <w:rPr>
                <w:rFonts w:hint="eastAsia"/>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shd w:val="clear" w:color="auto" w:fill="auto"/>
            <w:vAlign w:val="center"/>
          </w:tcPr>
          <w:p>
            <w:pPr>
              <w:pStyle w:val="5"/>
              <w:widowControl/>
              <w:numPr>
                <w:ilvl w:val="0"/>
                <w:numId w:val="1"/>
              </w:numPr>
              <w:ind w:left="720" w:leftChars="0" w:hanging="360" w:firstLineChars="0"/>
              <w:contextualSpacing/>
              <w:jc w:val="left"/>
            </w:pPr>
          </w:p>
        </w:tc>
        <w:tc>
          <w:tcPr>
            <w:tcW w:w="2019" w:type="dxa"/>
            <w:vMerge w:val="restart"/>
            <w:shd w:val="clear" w:color="auto" w:fill="auto"/>
            <w:vAlign w:val="center"/>
          </w:tcPr>
          <w:p>
            <w:pPr>
              <w:spacing w:after="0" w:line="240" w:lineRule="auto"/>
            </w:pPr>
            <w:r>
              <w:rPr>
                <w:rFonts w:hint="eastAsia"/>
              </w:rPr>
              <w:t>基础架构</w:t>
            </w:r>
          </w:p>
        </w:tc>
        <w:tc>
          <w:tcPr>
            <w:tcW w:w="5850" w:type="dxa"/>
            <w:shd w:val="clear" w:color="auto" w:fill="auto"/>
            <w:vAlign w:val="center"/>
          </w:tcPr>
          <w:p>
            <w:pPr>
              <w:spacing w:after="0" w:line="240" w:lineRule="auto"/>
              <w:rPr>
                <w:rFonts w:ascii="宋体" w:hAnsi="宋体" w:eastAsia="宋体" w:cs="宋体"/>
                <w:color w:val="000000"/>
              </w:rPr>
            </w:pPr>
            <w:r>
              <w:rPr>
                <w:rFonts w:hint="eastAsia" w:ascii="宋体" w:hAnsi="宋体" w:eastAsia="宋体" w:cs="宋体"/>
                <w:color w:val="000000"/>
              </w:rPr>
              <w:t>全冗余架构，企业级分布式集群NAS存储设备，非OEM产品；</w:t>
            </w:r>
            <w:r>
              <w:rPr>
                <w:rFonts w:hint="eastAsia" w:ascii="宋体" w:hAnsi="宋体" w:eastAsia="宋体" w:cs="宋体"/>
                <w:color w:val="000000"/>
                <w:lang w:val="en-US" w:eastAsia="zh-Hans"/>
              </w:rPr>
              <w:t>能够与现有分布式存储节点相兼容</w:t>
            </w:r>
            <w:r>
              <w:rPr>
                <w:rFonts w:hint="default" w:ascii="宋体" w:hAnsi="宋体" w:eastAsia="宋体" w:cs="宋体"/>
                <w:color w:val="000000"/>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vAlign w:val="center"/>
          </w:tcPr>
          <w:p>
            <w:pPr>
              <w:pStyle w:val="5"/>
              <w:widowControl/>
              <w:numPr>
                <w:ilvl w:val="0"/>
                <w:numId w:val="2"/>
              </w:numPr>
              <w:ind w:firstLineChars="0"/>
              <w:contextualSpacing/>
              <w:jc w:val="left"/>
            </w:pPr>
          </w:p>
        </w:tc>
        <w:tc>
          <w:tcPr>
            <w:tcW w:w="2019" w:type="dxa"/>
            <w:vMerge w:val="continue"/>
            <w:shd w:val="clear" w:color="auto" w:fill="auto"/>
            <w:vAlign w:val="center"/>
          </w:tcPr>
          <w:p>
            <w:pPr>
              <w:spacing w:after="0" w:line="240" w:lineRule="auto"/>
            </w:pP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采用横向扩展集群存储架构，同一集群最少支持140个存储节点的扩展能力；不接受纵向扩展架构和共享式非对称集群架构。全Active并行集群模式，集群内所有节点成员功能一致、地位均等、数据均衡分布。没有单独的元数据（索引和管理等之类）服务节点，无单独管理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扩展性</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节点数量可以在线动态扩展，容量与性能随着扩展同步增加；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节点数量</w:t>
            </w:r>
          </w:p>
        </w:tc>
        <w:tc>
          <w:tcPr>
            <w:tcW w:w="5850" w:type="dxa"/>
            <w:shd w:val="clear" w:color="auto" w:fill="auto"/>
            <w:vAlign w:val="center"/>
          </w:tcPr>
          <w:p>
            <w:pPr>
              <w:spacing w:after="0" w:line="240" w:lineRule="auto"/>
              <w:rPr>
                <w:rFonts w:ascii="宋体" w:hAnsi="宋体" w:eastAsia="宋体" w:cs="Calibri"/>
                <w:color w:val="000000"/>
                <w:highlight w:val="none"/>
              </w:rPr>
            </w:pPr>
            <w:r>
              <w:rPr>
                <w:rFonts w:hint="eastAsia" w:ascii="宋体" w:hAnsi="宋体" w:eastAsia="宋体" w:cs="宋体"/>
                <w:color w:val="000000"/>
                <w:highlight w:val="none"/>
              </w:rPr>
              <w:t>本次配置4个节点，每个节点配置缓存≥</w:t>
            </w:r>
            <w:r>
              <w:rPr>
                <w:rFonts w:hint="default" w:ascii="宋体" w:hAnsi="宋体" w:eastAsia="宋体" w:cs="宋体"/>
                <w:color w:val="000000"/>
                <w:highlight w:val="none"/>
              </w:rPr>
              <w:t>64</w:t>
            </w:r>
            <w:r>
              <w:rPr>
                <w:rFonts w:hint="eastAsia" w:ascii="宋体" w:hAnsi="宋体" w:eastAsia="宋体" w:cs="宋体"/>
                <w:color w:val="000000"/>
                <w:highlight w:val="none"/>
              </w:rPr>
              <w:t>GB，本次配置缓存总共≥</w:t>
            </w:r>
            <w:r>
              <w:rPr>
                <w:rFonts w:hint="default" w:ascii="宋体" w:hAnsi="宋体" w:eastAsia="宋体" w:cs="宋体"/>
                <w:color w:val="000000"/>
                <w:highlight w:val="none"/>
              </w:rPr>
              <w:t>256</w:t>
            </w:r>
            <w:r>
              <w:rPr>
                <w:rFonts w:hint="eastAsia" w:ascii="宋体" w:hAnsi="宋体" w:eastAsia="宋体" w:cs="宋体"/>
                <w:color w:val="000000"/>
                <w:highlight w:val="none"/>
              </w:rPr>
              <w:t>GB，系统支持全局缓存，提高存储访问效率；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ascii="宋体" w:hAnsi="宋体" w:eastAsia="宋体"/>
                <w:szCs w:val="21"/>
              </w:rPr>
              <w:t>存储内部互连配置</w:t>
            </w:r>
          </w:p>
        </w:tc>
        <w:tc>
          <w:tcPr>
            <w:tcW w:w="5850" w:type="dxa"/>
            <w:shd w:val="clear" w:color="auto" w:fill="auto"/>
            <w:vAlign w:val="center"/>
          </w:tcPr>
          <w:p>
            <w:pPr>
              <w:spacing w:after="0" w:line="240" w:lineRule="auto"/>
              <w:rPr>
                <w:rFonts w:ascii="宋体" w:hAnsi="宋体" w:eastAsia="宋体" w:cs="Calibri"/>
                <w:color w:val="000000"/>
                <w:highlight w:val="none"/>
              </w:rPr>
            </w:pPr>
            <w:r>
              <w:rPr>
                <w:rFonts w:hint="eastAsia" w:ascii="宋体" w:hAnsi="宋体" w:eastAsia="宋体" w:cs="宋体"/>
                <w:color w:val="000000"/>
                <w:highlight w:val="none"/>
              </w:rPr>
              <w:t>节点之间采用10GbE网络交换机互连，每个节点配置2个10GbE网络接口；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ascii="宋体" w:hAnsi="宋体" w:eastAsia="宋体"/>
                <w:szCs w:val="21"/>
              </w:rPr>
              <w:t>存储前端口配置</w:t>
            </w:r>
          </w:p>
        </w:tc>
        <w:tc>
          <w:tcPr>
            <w:tcW w:w="5850" w:type="dxa"/>
            <w:shd w:val="clear" w:color="auto" w:fill="auto"/>
            <w:vAlign w:val="center"/>
          </w:tcPr>
          <w:p>
            <w:pPr>
              <w:spacing w:after="0" w:line="240" w:lineRule="auto"/>
              <w:rPr>
                <w:rFonts w:ascii="宋体" w:hAnsi="宋体" w:eastAsia="宋体" w:cs="宋体"/>
                <w:color w:val="000000"/>
                <w:highlight w:val="none"/>
              </w:rPr>
            </w:pPr>
            <w:r>
              <w:rPr>
                <w:rFonts w:hint="eastAsia" w:ascii="宋体" w:hAnsi="宋体" w:eastAsia="宋体" w:cs="宋体"/>
                <w:color w:val="000000"/>
                <w:highlight w:val="none"/>
              </w:rPr>
              <w:t>每个节点配置≥2个10GbE前端接口，总共配置≥8个10GbE前端接口（含多模SFP模块）；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节点缓存配置</w:t>
            </w:r>
          </w:p>
        </w:tc>
        <w:tc>
          <w:tcPr>
            <w:tcW w:w="5850" w:type="dxa"/>
            <w:shd w:val="clear" w:color="auto" w:fill="auto"/>
            <w:vAlign w:val="center"/>
          </w:tcPr>
          <w:p>
            <w:pPr>
              <w:spacing w:after="0" w:line="240" w:lineRule="auto"/>
              <w:rPr>
                <w:rFonts w:ascii="宋体" w:hAnsi="宋体" w:eastAsia="宋体" w:cs="Calibri"/>
                <w:color w:val="000000"/>
                <w:highlight w:val="none"/>
              </w:rPr>
            </w:pPr>
            <w:r>
              <w:rPr>
                <w:rFonts w:hint="eastAsia" w:ascii="宋体" w:hAnsi="宋体" w:eastAsia="宋体" w:cs="宋体"/>
                <w:color w:val="000000"/>
                <w:highlight w:val="none"/>
              </w:rPr>
              <w:t>每个存储节点配置≥1个企业级固态盘，每个企业级固态盘容量≥400GB，固态盘空间用于元数据和缓存加速；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ascii="宋体" w:hAnsi="宋体" w:eastAsia="宋体"/>
                <w:szCs w:val="21"/>
              </w:rPr>
              <w:t>磁盘以及容量</w:t>
            </w:r>
          </w:p>
        </w:tc>
        <w:tc>
          <w:tcPr>
            <w:tcW w:w="5850" w:type="dxa"/>
            <w:shd w:val="clear" w:color="auto" w:fill="auto"/>
            <w:vAlign w:val="center"/>
          </w:tcPr>
          <w:p>
            <w:pPr>
              <w:spacing w:after="0" w:line="240" w:lineRule="auto"/>
              <w:rPr>
                <w:rFonts w:ascii="宋体" w:hAnsi="宋体" w:eastAsia="宋体" w:cs="Calibri"/>
                <w:color w:val="000000"/>
                <w:highlight w:val="none"/>
              </w:rPr>
            </w:pPr>
            <w:r>
              <w:rPr>
                <w:rFonts w:hint="eastAsia" w:ascii="宋体" w:hAnsi="宋体" w:eastAsia="宋体" w:cs="宋体"/>
                <w:color w:val="000000"/>
                <w:highlight w:val="none"/>
              </w:rPr>
              <w:t>每个节点配置≥15个2TB 7200rpm企业级硬盘，整个集群总共配置≥60个2TB 7200rpm企业级硬盘，总计≥120</w:t>
            </w:r>
            <w:r>
              <w:rPr>
                <w:rFonts w:ascii="宋体" w:hAnsi="宋体" w:eastAsia="宋体" w:cs="宋体"/>
                <w:color w:val="000000"/>
                <w:highlight w:val="none"/>
              </w:rPr>
              <w:t>TB</w:t>
            </w:r>
            <w:r>
              <w:rPr>
                <w:rFonts w:hint="eastAsia" w:ascii="宋体" w:hAnsi="宋体" w:eastAsia="宋体" w:cs="宋体"/>
                <w:color w:val="000000"/>
                <w:highlight w:val="none"/>
              </w:rPr>
              <w:t>裸容量；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文件系统架构</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存储集群提供单一文件系统, 单一卷，最大可扩展到17PB以上；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高可用性</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存储系统要求支持多副本及跨节点RAID技术，要求全局数据灵活多级别冗余设置数据保护，最大可达N+4保护级别或8倍副本镜像保护。可以根据数据重要性对存储系统中的不同目录(存储系统中的任意目录)灵活调节冗余度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支持在线更改保护机制</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允许在线更改文件目录保护机制，不影响应用使用；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管理协议支持</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支持Telnet/SSH管理，提供基于Web浏览器的管理界面，管理界面简单易用；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存储配额管理</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配置针对目录、子目录和用户、用户组的配额管理功能；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负载均衡</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配置客户端连接管理软件，要求支持针对节点轮询的负载均衡策略，无需客户端安装任何Agent或者其他调度管理的角色服务器；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性能监控</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配置性能监控和文件系统监控工具，可定期将监控数据生成可视化报告；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审计</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支持第三方文件系统审计，用来提高存储基础架构的安全和控制并满足重要的法规和法规遵从性要求。使用此审计功能，管理员可追溯用户的访问行为，可以确定哪些用户正在访问特定的文件，并更加有效地控制和管理文件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杀毒及防病毒</w:t>
            </w:r>
          </w:p>
        </w:tc>
        <w:tc>
          <w:tcPr>
            <w:tcW w:w="5850" w:type="dxa"/>
            <w:shd w:val="clear" w:color="auto" w:fill="auto"/>
            <w:vAlign w:val="center"/>
          </w:tcPr>
          <w:p>
            <w:pPr>
              <w:spacing w:after="0" w:line="240" w:lineRule="auto"/>
              <w:rPr>
                <w:rFonts w:ascii="宋体" w:hAnsi="宋体" w:eastAsia="宋体" w:cs="宋体"/>
                <w:color w:val="000000"/>
              </w:rPr>
            </w:pPr>
            <w:r>
              <w:rPr>
                <w:rFonts w:hint="eastAsia" w:ascii="宋体" w:hAnsi="宋体" w:eastAsia="宋体" w:cs="宋体"/>
                <w:color w:val="000000"/>
              </w:rPr>
              <w:t>存储设备提供数据安全检测接口，供第三方杀毒软件直接进行数据的集中病毒检测和杀毒；</w:t>
            </w:r>
          </w:p>
          <w:p>
            <w:pPr>
              <w:spacing w:after="0" w:line="240" w:lineRule="auto"/>
              <w:rPr>
                <w:rFonts w:ascii="宋体" w:hAnsi="宋体" w:eastAsia="宋体" w:cs="Calibri"/>
                <w:color w:val="000000"/>
              </w:rPr>
            </w:pPr>
            <w:r>
              <w:rPr>
                <w:rFonts w:ascii="宋体" w:hAnsi="宋体" w:eastAsia="宋体" w:cs="宋体"/>
                <w:color w:val="000000"/>
              </w:rPr>
              <w:t>支持并配置标准的ICAP防病毒协议</w:t>
            </w:r>
            <w:r>
              <w:rPr>
                <w:rFonts w:hint="eastAsia" w:ascii="宋体" w:hAnsi="宋体" w:eastAsia="宋体" w:cs="宋体"/>
                <w:color w:val="000000"/>
              </w:rPr>
              <w:t>，</w:t>
            </w:r>
            <w:r>
              <w:rPr>
                <w:rFonts w:ascii="宋体" w:hAnsi="宋体" w:eastAsia="宋体" w:cs="宋体"/>
                <w:color w:val="000000"/>
              </w:rPr>
              <w:t>并且与主流的杀毒软件卡巴斯基</w:t>
            </w:r>
            <w:r>
              <w:rPr>
                <w:rFonts w:hint="eastAsia" w:ascii="宋体" w:hAnsi="宋体" w:eastAsia="宋体" w:cs="宋体"/>
                <w:color w:val="000000"/>
              </w:rPr>
              <w:t>、诺顿等兼容；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共享安全性</w:t>
            </w:r>
          </w:p>
        </w:tc>
        <w:tc>
          <w:tcPr>
            <w:tcW w:w="5850" w:type="dxa"/>
            <w:shd w:val="clear" w:color="auto" w:fill="auto"/>
            <w:vAlign w:val="center"/>
          </w:tcPr>
          <w:p>
            <w:pPr>
              <w:spacing w:after="0" w:line="240" w:lineRule="auto"/>
              <w:rPr>
                <w:rFonts w:ascii="宋体" w:hAnsi="宋体" w:eastAsia="宋体" w:cs="宋体"/>
                <w:color w:val="000000"/>
              </w:rPr>
            </w:pPr>
            <w:r>
              <w:rPr>
                <w:rFonts w:hint="eastAsia" w:ascii="宋体" w:hAnsi="宋体" w:eastAsia="宋体" w:cs="宋体"/>
                <w:color w:val="000000"/>
              </w:rPr>
              <w:t>为了保证文件共享的安全性，存储系统的NFS和CIFS协议支持特定类型文件的扩展名过滤策略，如禁止写入exe扩展名的文件；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快照</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lang w:val="en-US" w:eastAsia="zh-Hans"/>
              </w:rPr>
              <w:t>配置</w:t>
            </w:r>
            <w:r>
              <w:rPr>
                <w:rFonts w:hint="eastAsia" w:ascii="宋体" w:hAnsi="宋体" w:eastAsia="宋体" w:cs="宋体"/>
                <w:color w:val="000000"/>
              </w:rPr>
              <w:t>快照功能；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t>NDMP</w:t>
            </w:r>
            <w:r>
              <w:rPr>
                <w:rFonts w:hint="eastAsia"/>
              </w:rPr>
              <w:t>支持</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支持NDMP协议，可将存储集群中的数据备份到带库中；支持提供专用的备份性能加速模块，加快大数据的备份速度；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引擎加速</w:t>
            </w:r>
          </w:p>
        </w:tc>
        <w:tc>
          <w:tcPr>
            <w:tcW w:w="5850" w:type="dxa"/>
            <w:shd w:val="clear" w:color="auto" w:fill="auto"/>
            <w:vAlign w:val="center"/>
          </w:tcPr>
          <w:p>
            <w:pPr>
              <w:spacing w:after="0" w:line="240" w:lineRule="auto"/>
              <w:rPr>
                <w:rFonts w:ascii="宋体" w:hAnsi="宋体" w:eastAsia="宋体" w:cs="宋体"/>
                <w:color w:val="000000"/>
              </w:rPr>
            </w:pPr>
            <w:r>
              <w:rPr>
                <w:rFonts w:hint="eastAsia" w:ascii="宋体" w:hAnsi="宋体" w:eastAsia="宋体" w:cs="宋体"/>
                <w:color w:val="000000"/>
              </w:rPr>
              <w:t>支持引擎加速功能。可配置加速引擎，用于提升存储整体性能；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虚拟化支持</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存储配置VMware系统集成功能，支持VMware API，包括VAAI VASA等集成；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面板操作</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为了方便管理，集群至少支持WEB，CLI，REST</w:t>
            </w:r>
            <w:r>
              <w:rPr>
                <w:rFonts w:ascii="宋体" w:hAnsi="宋体" w:eastAsia="宋体" w:cs="宋体"/>
                <w:color w:val="000000"/>
              </w:rPr>
              <w:t xml:space="preserve"> API</w:t>
            </w:r>
            <w:r>
              <w:rPr>
                <w:rFonts w:hint="eastAsia" w:ascii="宋体" w:hAnsi="宋体" w:eastAsia="宋体" w:cs="宋体"/>
                <w:color w:val="000000"/>
              </w:rPr>
              <w:t>以及液晶面板方式实现扩容，可以实现存储节点液晶面板直接操作完成存储扩容，可通过存储节点的液晶面板进行管理，液晶面板功能包括显示状态和告警信息等；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多租户支持</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为保证存储设备的安全访问，存储需要支持多租户功能，即可以将一套物理集群在逻辑上划分为多套“独立”集群，拥有独立的网络、域控、共享点等；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重复数据删除</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在整个 NAS范围内支持文件级别数据重删功能；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支持远程数据复制</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支持集群间数据复制功能，实现容灾需求。数据复制能够针对特定的数据集，比如：特定类型的文件、特定大小的文件等；数据复制要能够灵活设定时间表和策略；支持一对一、一对多、多对多复制方式；支持单向和双向复制；支持增量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防泄漏及篡改</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支持WORM(一写多读)功能；防止关键数据意外、过早或恶意更改或删除，同时满足严格合规性要求和管理要求，如SEC 17a-4要求。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访问控制</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支持基于角色的访问控制（RBAC），细粒度设置权限和角色；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网络协议支持</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支持同一节点对外提供多种访问接口，同时支持并配置NFS、SMB、FTP、HTTP，HDFS，ICAP和SWIFT等协议。用户可通过以上任意协议同时访问一份数据，要求在任何情况下都无需在客户端主机增加任何软件或驱动程序；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大数据存储</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存储支持与应用系统Hadoop模块集成，Hadoop模块需通过原生HDFS方式，无需将HDFS协议的文件访问请求转换为NFS协议请求（非NFS方式）读写存储，实现数据存储服务；且Hadoop节点与客户端无需额外安装插件；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云存储支持</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宋体"/>
                <w:color w:val="000000"/>
              </w:rPr>
              <w:t>集群存储支持云分层功能，存储可将数据分层至公有云和私有云存储中，如亚马逊S3、微软Azure中。该功能对应用透明，不改变客户业务系统；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rPr>
                <w:rFonts w:hint="eastAsia" w:eastAsiaTheme="minorEastAsia"/>
                <w:lang w:val="en-US" w:eastAsia="zh-Hans"/>
              </w:rPr>
            </w:pPr>
            <w:r>
              <w:rPr>
                <w:rFonts w:hint="eastAsia"/>
                <w:lang w:val="en-US" w:eastAsia="zh-Hans"/>
              </w:rPr>
              <w:t>存储池分层</w:t>
            </w:r>
          </w:p>
        </w:tc>
        <w:tc>
          <w:tcPr>
            <w:tcW w:w="5850" w:type="dxa"/>
            <w:shd w:val="clear" w:color="auto" w:fill="auto"/>
            <w:vAlign w:val="center"/>
          </w:tcPr>
          <w:p>
            <w:pPr>
              <w:spacing w:after="0" w:line="240" w:lineRule="auto"/>
              <w:rPr>
                <w:rFonts w:hint="eastAsia" w:ascii="宋体" w:hAnsi="宋体" w:eastAsia="宋体" w:cs="宋体"/>
                <w:color w:val="000000"/>
                <w:lang w:val="en-US" w:eastAsia="zh-Hans"/>
              </w:rPr>
            </w:pPr>
            <w:r>
              <w:rPr>
                <w:rFonts w:hint="eastAsia" w:ascii="宋体" w:hAnsi="宋体" w:eastAsia="宋体" w:cs="宋体"/>
                <w:color w:val="000000"/>
                <w:lang w:val="en-US" w:eastAsia="zh-Hans"/>
              </w:rPr>
              <w:t>配置存储池分层及小文见存储效率优化软件</w:t>
            </w:r>
            <w:r>
              <w:rPr>
                <w:rFonts w:hint="default" w:ascii="宋体" w:hAnsi="宋体" w:eastAsia="宋体" w:cs="宋体"/>
                <w:color w:val="000000"/>
                <w:lang w:eastAsia="zh-Hans"/>
              </w:rPr>
              <w:t>，</w:t>
            </w:r>
            <w:r>
              <w:rPr>
                <w:rFonts w:hint="eastAsia" w:ascii="宋体" w:hAnsi="宋体" w:eastAsia="宋体" w:cs="宋体"/>
                <w:color w:val="000000"/>
                <w:lang w:val="en-US" w:eastAsia="zh-Hans"/>
              </w:rPr>
              <w:t>支持在不同配置的节点间自动优化数据存储</w:t>
            </w:r>
            <w:r>
              <w:rPr>
                <w:rFonts w:hint="default" w:ascii="宋体" w:hAnsi="宋体" w:eastAsia="宋体" w:cs="宋体"/>
                <w:color w:val="000000"/>
                <w:lang w:eastAsia="zh-Hans"/>
              </w:rPr>
              <w:t>，</w:t>
            </w:r>
            <w:r>
              <w:rPr>
                <w:rFonts w:hint="eastAsia" w:ascii="宋体" w:hAnsi="宋体" w:eastAsia="宋体" w:cs="宋体"/>
                <w:color w:val="000000"/>
                <w:lang w:val="en-US" w:eastAsia="zh-Hans"/>
              </w:rPr>
              <w:t>带有小文件存储优化能力</w:t>
            </w:r>
            <w:r>
              <w:rPr>
                <w:rFonts w:hint="default" w:ascii="宋体" w:hAnsi="宋体" w:eastAsia="宋体" w:cs="宋体"/>
                <w:color w:val="000000"/>
                <w:lang w:eastAsia="zh-Hans"/>
              </w:rPr>
              <w:t>，</w:t>
            </w:r>
            <w:r>
              <w:rPr>
                <w:rFonts w:hint="eastAsia" w:ascii="宋体" w:hAnsi="宋体" w:eastAsia="宋体" w:cs="宋体"/>
                <w:color w:val="000000"/>
                <w:lang w:val="en-US" w:eastAsia="zh-Hans"/>
              </w:rPr>
              <w:t>能够提升小文件存储效率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vAlign w:val="center"/>
          </w:tcPr>
          <w:p>
            <w:pPr>
              <w:pStyle w:val="5"/>
              <w:widowControl/>
              <w:numPr>
                <w:ilvl w:val="0"/>
                <w:numId w:val="1"/>
              </w:numPr>
              <w:ind w:left="720" w:leftChars="0" w:hanging="360" w:firstLineChars="0"/>
              <w:contextualSpacing/>
              <w:jc w:val="left"/>
            </w:pPr>
          </w:p>
        </w:tc>
        <w:tc>
          <w:tcPr>
            <w:tcW w:w="2019" w:type="dxa"/>
            <w:shd w:val="clear" w:color="auto" w:fill="auto"/>
            <w:vAlign w:val="center"/>
          </w:tcPr>
          <w:p>
            <w:pPr>
              <w:spacing w:after="0" w:line="240" w:lineRule="auto"/>
            </w:pPr>
            <w:r>
              <w:rPr>
                <w:rFonts w:hint="eastAsia"/>
              </w:rPr>
              <w:t>服务</w:t>
            </w:r>
          </w:p>
        </w:tc>
        <w:tc>
          <w:tcPr>
            <w:tcW w:w="5850" w:type="dxa"/>
            <w:shd w:val="clear" w:color="auto" w:fill="auto"/>
            <w:vAlign w:val="center"/>
          </w:tcPr>
          <w:p>
            <w:pPr>
              <w:spacing w:after="0" w:line="240" w:lineRule="auto"/>
              <w:rPr>
                <w:rFonts w:ascii="宋体" w:hAnsi="宋体" w:eastAsia="宋体" w:cs="Calibri"/>
                <w:color w:val="000000"/>
              </w:rPr>
            </w:pPr>
            <w:r>
              <w:rPr>
                <w:rFonts w:hint="eastAsia" w:ascii="宋体" w:hAnsi="宋体" w:eastAsia="宋体" w:cs="Calibri"/>
                <w:szCs w:val="18"/>
              </w:rPr>
              <w:t>三年原厂7×24小时保修服务，需提供所涉及产品原厂商针对本项目盖章的服务承诺函；</w:t>
            </w:r>
            <w:r>
              <w:rPr>
                <w:rFonts w:hint="eastAsia" w:ascii="宋体" w:hAnsi="宋体" w:eastAsia="宋体"/>
                <w:szCs w:val="21"/>
              </w:rPr>
              <w:t>必须提供投标产品</w:t>
            </w:r>
            <w:r>
              <w:rPr>
                <w:rFonts w:hint="eastAsia" w:ascii="宋体" w:hAnsi="宋体" w:eastAsia="宋体"/>
                <w:szCs w:val="21"/>
                <w:lang w:val="en-US" w:eastAsia="zh-Hans"/>
              </w:rPr>
              <w:t>制造商</w:t>
            </w:r>
            <w:r>
              <w:rPr>
                <w:rFonts w:hint="eastAsia" w:ascii="宋体" w:hAnsi="宋体" w:eastAsia="宋体"/>
                <w:szCs w:val="21"/>
              </w:rPr>
              <w:t>针对本项目盖章的技术参数确认函证明满足以上技术参数要求</w:t>
            </w:r>
          </w:p>
        </w:tc>
      </w:tr>
    </w:tbl>
    <w:p/>
    <w:p>
      <w:pPr>
        <w:bidi w:val="0"/>
        <w:rPr>
          <w:rFonts w:hint="eastAsia" w:ascii="宋体" w:hAnsi="宋体" w:eastAsia="宋体" w:cs="宋体"/>
          <w:b/>
          <w:bCs/>
          <w:sz w:val="24"/>
          <w:szCs w:val="24"/>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2C0137"/>
    <w:multiLevelType w:val="multilevel"/>
    <w:tmpl w:val="202C0137"/>
    <w:lvl w:ilvl="0" w:tentative="0">
      <w:start w:val="1"/>
      <w:numFmt w:val="decimal"/>
      <w:lvlText w:val="%1."/>
      <w:lvlJc w:val="left"/>
      <w:pPr>
        <w:ind w:left="580" w:hanging="360"/>
      </w:pPr>
    </w:lvl>
    <w:lvl w:ilvl="1" w:tentative="0">
      <w:start w:val="1"/>
      <w:numFmt w:val="lowerLetter"/>
      <w:lvlText w:val="%2."/>
      <w:lvlJc w:val="left"/>
      <w:pPr>
        <w:ind w:left="1300" w:hanging="360"/>
      </w:pPr>
    </w:lvl>
    <w:lvl w:ilvl="2" w:tentative="0">
      <w:start w:val="1"/>
      <w:numFmt w:val="lowerRoman"/>
      <w:lvlText w:val="%3."/>
      <w:lvlJc w:val="right"/>
      <w:pPr>
        <w:ind w:left="2020" w:hanging="180"/>
      </w:pPr>
    </w:lvl>
    <w:lvl w:ilvl="3" w:tentative="0">
      <w:start w:val="1"/>
      <w:numFmt w:val="decimal"/>
      <w:lvlText w:val="%4."/>
      <w:lvlJc w:val="left"/>
      <w:pPr>
        <w:ind w:left="2740" w:hanging="360"/>
      </w:pPr>
    </w:lvl>
    <w:lvl w:ilvl="4" w:tentative="0">
      <w:start w:val="1"/>
      <w:numFmt w:val="lowerLetter"/>
      <w:lvlText w:val="%5."/>
      <w:lvlJc w:val="left"/>
      <w:pPr>
        <w:ind w:left="3460" w:hanging="360"/>
      </w:pPr>
    </w:lvl>
    <w:lvl w:ilvl="5" w:tentative="0">
      <w:start w:val="1"/>
      <w:numFmt w:val="lowerRoman"/>
      <w:lvlText w:val="%6."/>
      <w:lvlJc w:val="right"/>
      <w:pPr>
        <w:ind w:left="4180" w:hanging="180"/>
      </w:pPr>
    </w:lvl>
    <w:lvl w:ilvl="6" w:tentative="0">
      <w:start w:val="1"/>
      <w:numFmt w:val="decimal"/>
      <w:lvlText w:val="%7."/>
      <w:lvlJc w:val="left"/>
      <w:pPr>
        <w:ind w:left="4900" w:hanging="360"/>
      </w:pPr>
    </w:lvl>
    <w:lvl w:ilvl="7" w:tentative="0">
      <w:start w:val="1"/>
      <w:numFmt w:val="lowerLetter"/>
      <w:lvlText w:val="%8."/>
      <w:lvlJc w:val="left"/>
      <w:pPr>
        <w:ind w:left="5620" w:hanging="360"/>
      </w:pPr>
    </w:lvl>
    <w:lvl w:ilvl="8" w:tentative="0">
      <w:start w:val="1"/>
      <w:numFmt w:val="lowerRoman"/>
      <w:lvlText w:val="%9."/>
      <w:lvlJc w:val="right"/>
      <w:pPr>
        <w:ind w:left="6340" w:hanging="180"/>
      </w:pPr>
    </w:lvl>
  </w:abstractNum>
  <w:abstractNum w:abstractNumId="1">
    <w:nsid w:val="622837C3"/>
    <w:multiLevelType w:val="multilevel"/>
    <w:tmpl w:val="622837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EE47DC"/>
    <w:rsid w:val="01EC29A2"/>
    <w:rsid w:val="11B350DC"/>
    <w:rsid w:val="1BE504B9"/>
    <w:rsid w:val="1FE7326F"/>
    <w:rsid w:val="247D4E1C"/>
    <w:rsid w:val="26B86050"/>
    <w:rsid w:val="2CC32B30"/>
    <w:rsid w:val="33FEF60A"/>
    <w:rsid w:val="39AD01AB"/>
    <w:rsid w:val="3A1A5FB3"/>
    <w:rsid w:val="3E5277E6"/>
    <w:rsid w:val="41014E0F"/>
    <w:rsid w:val="42C11C27"/>
    <w:rsid w:val="47982187"/>
    <w:rsid w:val="54621A10"/>
    <w:rsid w:val="5A0C7DA1"/>
    <w:rsid w:val="5E78C0FD"/>
    <w:rsid w:val="5FDB3F04"/>
    <w:rsid w:val="67FFE8B3"/>
    <w:rsid w:val="6FFBA713"/>
    <w:rsid w:val="74776171"/>
    <w:rsid w:val="766754AA"/>
    <w:rsid w:val="76928AE7"/>
    <w:rsid w:val="7BBB923A"/>
    <w:rsid w:val="7BD7EA67"/>
    <w:rsid w:val="7D5EBC36"/>
    <w:rsid w:val="7D9A79BD"/>
    <w:rsid w:val="7DAF6AD6"/>
    <w:rsid w:val="7DEF80C6"/>
    <w:rsid w:val="7DFFA7A9"/>
    <w:rsid w:val="7E6FB8BF"/>
    <w:rsid w:val="7FDE1287"/>
    <w:rsid w:val="9EFE21A8"/>
    <w:rsid w:val="A2CD840D"/>
    <w:rsid w:val="CD5F983D"/>
    <w:rsid w:val="D7EE47DC"/>
    <w:rsid w:val="E57B42B2"/>
    <w:rsid w:val="EAFF3A04"/>
    <w:rsid w:val="EE7B6C2B"/>
    <w:rsid w:val="EFABEA80"/>
    <w:rsid w:val="EFBC26EC"/>
    <w:rsid w:val="FBDFE233"/>
    <w:rsid w:val="FDF934EA"/>
    <w:rsid w:val="FE37620B"/>
    <w:rsid w:val="FEFE52C0"/>
    <w:rsid w:val="FF7C4443"/>
    <w:rsid w:val="FFE950FC"/>
    <w:rsid w:val="FFF31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szCs w:val="24"/>
    </w:rPr>
  </w:style>
  <w:style w:type="paragraph" w:customStyle="1" w:styleId="5">
    <w:name w:val="List Paragraph"/>
    <w:basedOn w:val="1"/>
    <w:qFormat/>
    <w:uiPriority w:val="34"/>
    <w:pPr>
      <w:widowControl w:val="0"/>
      <w:spacing w:after="0" w:line="240" w:lineRule="auto"/>
      <w:ind w:firstLine="420" w:firstLineChars="200"/>
      <w:jc w:val="both"/>
    </w:pPr>
    <w:rPr>
      <w:rFonts w:ascii="Calibri" w:hAnsi="Calibri"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2022-03-10T04:53:00Z</dcterms:created>
  <dc:creator>chenliang</dc:creator>
  <cp:lastModifiedBy> 昕. </cp:lastModifiedBy>
  <dcterms:modified xsi:type="dcterms:W3CDTF">2022-03-16T01:19:50Z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B195EC04464A48998261280B953634DA</vt:lpwstr>
  </property>
</Properties>
</file>