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700" w:lineRule="atLeast"/>
        <w:jc w:val="center"/>
        <w:rPr>
          <w:rFonts w:ascii="华文中宋" w:hAnsi="华文中宋" w:eastAsia="华文中宋" w:cs="宋体"/>
          <w:b/>
          <w:kern w:val="0"/>
          <w:sz w:val="32"/>
          <w:szCs w:val="32"/>
          <w:highlight w:val="none"/>
        </w:rPr>
      </w:pPr>
      <w:r>
        <w:rPr>
          <w:rFonts w:hint="eastAsia" w:ascii="华文中宋" w:hAnsi="华文中宋" w:eastAsia="华文中宋" w:cs="宋体"/>
          <w:b/>
          <w:kern w:val="0"/>
          <w:sz w:val="32"/>
          <w:szCs w:val="32"/>
          <w:highlight w:val="none"/>
        </w:rPr>
        <w:t>关于做好2022年申报教师系列职称评聘（认定）人员</w:t>
      </w:r>
    </w:p>
    <w:p>
      <w:pPr>
        <w:widowControl/>
        <w:snapToGrid w:val="0"/>
        <w:spacing w:line="700" w:lineRule="atLeast"/>
        <w:jc w:val="center"/>
        <w:rPr>
          <w:rFonts w:ascii="华文中宋" w:hAnsi="华文中宋" w:eastAsia="华文中宋"/>
          <w:sz w:val="32"/>
          <w:szCs w:val="32"/>
          <w:highlight w:val="none"/>
        </w:rPr>
      </w:pPr>
      <w:r>
        <w:rPr>
          <w:rFonts w:hint="eastAsia" w:ascii="华文中宋" w:hAnsi="华文中宋" w:eastAsia="华文中宋" w:cs="宋体"/>
          <w:b/>
          <w:kern w:val="0"/>
          <w:sz w:val="32"/>
          <w:szCs w:val="32"/>
          <w:highlight w:val="none"/>
        </w:rPr>
        <w:t>秋季学期教学质量评价工作的通知</w:t>
      </w:r>
    </w:p>
    <w:p>
      <w:pPr>
        <w:pStyle w:val="7"/>
        <w:widowControl/>
        <w:snapToGrid w:val="0"/>
        <w:spacing w:line="360" w:lineRule="auto"/>
        <w:ind w:firstLine="600"/>
        <w:rPr>
          <w:rFonts w:ascii="黑体" w:hAnsi="黑体" w:eastAsia="黑体"/>
          <w:highlight w:val="none"/>
        </w:rPr>
      </w:pPr>
      <w:r>
        <w:rPr>
          <w:rFonts w:eastAsia="黑体"/>
          <w:color w:val="FF0000"/>
          <w:sz w:val="30"/>
          <w:szCs w:val="30"/>
          <w:highlight w:val="none"/>
          <w:shd w:val="clear" w:color="auto" w:fill="FFFFFF"/>
        </w:rPr>
        <w:t> </w:t>
      </w:r>
    </w:p>
    <w:p>
      <w:pPr>
        <w:pStyle w:val="4"/>
        <w:widowControl/>
        <w:snapToGrid w:val="0"/>
        <w:spacing w:beforeAutospacing="0" w:afterAutospacing="0" w:line="480" w:lineRule="exact"/>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校属（附属）各部门、各单位：</w:t>
      </w:r>
    </w:p>
    <w:p>
      <w:pPr>
        <w:widowControl/>
        <w:snapToGrid w:val="0"/>
        <w:spacing w:line="480" w:lineRule="exact"/>
        <w:ind w:firstLine="600"/>
        <w:jc w:val="left"/>
        <w:rPr>
          <w:rFonts w:asciiTheme="minorEastAsia" w:hAnsiTheme="minorEastAsia"/>
          <w:sz w:val="28"/>
          <w:szCs w:val="28"/>
          <w:highlight w:val="none"/>
        </w:rPr>
      </w:pPr>
      <w:r>
        <w:rPr>
          <w:rFonts w:hint="eastAsia" w:cs="宋体" w:asciiTheme="minorEastAsia" w:hAnsiTheme="minorEastAsia"/>
          <w:kern w:val="0"/>
          <w:sz w:val="28"/>
          <w:szCs w:val="28"/>
          <w:highlight w:val="none"/>
          <w:shd w:val="clear" w:color="auto" w:fill="FFFFFF"/>
        </w:rPr>
        <w:t>为做好2022年职称评聘工作，现将秋季学期教学质量评价工作有关事项通知如下：</w:t>
      </w:r>
    </w:p>
    <w:p>
      <w:pPr>
        <w:pStyle w:val="4"/>
        <w:widowControl/>
        <w:snapToGrid w:val="0"/>
        <w:spacing w:beforeAutospacing="0" w:afterAutospacing="0" w:line="480" w:lineRule="exact"/>
        <w:ind w:firstLine="600"/>
        <w:jc w:val="both"/>
        <w:rPr>
          <w:rFonts w:ascii="黑体" w:hAnsi="黑体" w:eastAsia="黑体"/>
          <w:b/>
          <w:sz w:val="28"/>
          <w:szCs w:val="28"/>
          <w:highlight w:val="none"/>
        </w:rPr>
      </w:pPr>
      <w:r>
        <w:rPr>
          <w:rFonts w:hint="eastAsia" w:ascii="黑体" w:hAnsi="黑体" w:eastAsia="黑体" w:cs="黑体"/>
          <w:b/>
          <w:sz w:val="28"/>
          <w:szCs w:val="28"/>
          <w:highlight w:val="none"/>
          <w:shd w:val="clear" w:color="auto" w:fill="FFFFFF"/>
        </w:rPr>
        <w:t>一、人员范围</w:t>
      </w:r>
    </w:p>
    <w:p>
      <w:pPr>
        <w:pStyle w:val="4"/>
        <w:widowControl/>
        <w:snapToGrid w:val="0"/>
        <w:spacing w:beforeAutospacing="0" w:afterAutospacing="0" w:line="480" w:lineRule="exact"/>
        <w:ind w:firstLine="600"/>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拟于2022年申报教师系列中级及以上职称评聘人员，具体包括：</w:t>
      </w:r>
    </w:p>
    <w:p>
      <w:pPr>
        <w:pStyle w:val="4"/>
        <w:widowControl/>
        <w:snapToGrid w:val="0"/>
        <w:spacing w:beforeAutospacing="0" w:afterAutospacing="0" w:line="480" w:lineRule="exact"/>
        <w:ind w:firstLine="600"/>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1.申报教师系列中级及以上专业技术资格评审人员。</w:t>
      </w:r>
    </w:p>
    <w:p>
      <w:pPr>
        <w:pStyle w:val="4"/>
        <w:widowControl/>
        <w:snapToGrid w:val="0"/>
        <w:spacing w:beforeAutospacing="0" w:afterAutospacing="0" w:line="480" w:lineRule="exact"/>
        <w:ind w:firstLine="600"/>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2.具有教师系列副高及以上资格申请聘任该专业技术职务人员。</w:t>
      </w:r>
    </w:p>
    <w:p>
      <w:pPr>
        <w:pStyle w:val="4"/>
        <w:widowControl/>
        <w:snapToGrid w:val="0"/>
        <w:spacing w:beforeAutospacing="0" w:afterAutospacing="0" w:line="480" w:lineRule="exact"/>
        <w:ind w:firstLine="600"/>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3.申请认定教师系列中级专业技术资格人员。</w:t>
      </w:r>
    </w:p>
    <w:p>
      <w:pPr>
        <w:pStyle w:val="4"/>
        <w:widowControl/>
        <w:snapToGrid w:val="0"/>
        <w:spacing w:beforeAutospacing="0" w:afterAutospacing="0" w:line="480" w:lineRule="exact"/>
        <w:ind w:firstLine="600"/>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4.2020年教学质量评价结果为合格、基本合格、不合格的人员。</w:t>
      </w:r>
    </w:p>
    <w:p>
      <w:pPr>
        <w:pStyle w:val="4"/>
        <w:widowControl/>
        <w:snapToGrid w:val="0"/>
        <w:spacing w:beforeAutospacing="0" w:afterAutospacing="0" w:line="480" w:lineRule="exact"/>
        <w:ind w:firstLine="600"/>
        <w:jc w:val="both"/>
        <w:rPr>
          <w:rFonts w:ascii="黑体" w:hAnsi="黑体" w:eastAsia="黑体"/>
          <w:b/>
          <w:sz w:val="28"/>
          <w:szCs w:val="28"/>
          <w:highlight w:val="none"/>
        </w:rPr>
      </w:pPr>
      <w:r>
        <w:rPr>
          <w:rFonts w:hint="eastAsia" w:ascii="黑体" w:hAnsi="黑体" w:eastAsia="黑体" w:cs="黑体"/>
          <w:b/>
          <w:sz w:val="28"/>
          <w:szCs w:val="28"/>
          <w:highlight w:val="none"/>
          <w:shd w:val="clear" w:color="auto" w:fill="FFFFFF"/>
        </w:rPr>
        <w:t>二、评价内容与方式</w:t>
      </w:r>
    </w:p>
    <w:p>
      <w:pPr>
        <w:pStyle w:val="4"/>
        <w:widowControl/>
        <w:snapToGrid w:val="0"/>
        <w:spacing w:beforeAutospacing="0" w:afterAutospacing="0" w:line="480" w:lineRule="exact"/>
        <w:ind w:firstLine="600"/>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1.评价内容</w:t>
      </w:r>
    </w:p>
    <w:p>
      <w:pPr>
        <w:pStyle w:val="4"/>
        <w:widowControl/>
        <w:snapToGrid w:val="0"/>
        <w:spacing w:beforeAutospacing="0" w:afterAutospacing="0" w:line="480" w:lineRule="exact"/>
        <w:ind w:firstLine="600"/>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主要评价申报人员</w:t>
      </w:r>
      <w:r>
        <w:rPr>
          <w:rFonts w:hint="eastAsia" w:cs="宋体" w:asciiTheme="minorEastAsia" w:hAnsiTheme="minorEastAsia"/>
          <w:bCs/>
          <w:sz w:val="28"/>
          <w:szCs w:val="28"/>
          <w:highlight w:val="none"/>
          <w:shd w:val="clear" w:color="auto" w:fill="FFFFFF"/>
        </w:rPr>
        <w:t>2021年9月—2021年12月</w:t>
      </w:r>
      <w:r>
        <w:rPr>
          <w:rFonts w:hint="eastAsia" w:cs="宋体" w:asciiTheme="minorEastAsia" w:hAnsiTheme="minorEastAsia"/>
          <w:sz w:val="28"/>
          <w:szCs w:val="28"/>
          <w:highlight w:val="none"/>
          <w:shd w:val="clear" w:color="auto" w:fill="FFFFFF"/>
        </w:rPr>
        <w:t>在校本部或者科技学院所授本、专科生（不含研究生，下同）课程以及本科留学生的课堂教学质量以及学生评教情况。</w:t>
      </w:r>
    </w:p>
    <w:p>
      <w:pPr>
        <w:pStyle w:val="4"/>
        <w:widowControl/>
        <w:snapToGrid w:val="0"/>
        <w:spacing w:beforeAutospacing="0" w:afterAutospacing="0" w:line="480" w:lineRule="exact"/>
        <w:ind w:firstLine="600"/>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2.评价方式</w:t>
      </w:r>
    </w:p>
    <w:p>
      <w:pPr>
        <w:pStyle w:val="4"/>
        <w:widowControl/>
        <w:snapToGrid w:val="0"/>
        <w:spacing w:beforeAutospacing="0" w:afterAutospacing="0" w:line="480" w:lineRule="exact"/>
        <w:ind w:firstLine="600"/>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（1）申报教授、副教授职称评聘人员，以现场随机听课为主要评价方式，并结合学生评教及教学督导员日常听课情况进行教学质量综合评价。其中申报教授职称评聘人员的日常听课，不少于1次。</w:t>
      </w:r>
    </w:p>
    <w:p>
      <w:pPr>
        <w:pStyle w:val="4"/>
        <w:widowControl/>
        <w:snapToGrid w:val="0"/>
        <w:spacing w:beforeAutospacing="0" w:afterAutospacing="0" w:line="480" w:lineRule="exact"/>
        <w:ind w:firstLine="600"/>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 xml:space="preserve">（2）凡因学校批准脱产访学、留学、读博、扶贫、借调等公务原因在此时间段未承担本（专）科生课程教学任务，不能进行现场听课评价的，须由申报人员所在部门开具证明并经相关派出职能部门（党委组织部、人事处、教务处、教师发展中心等）同意，可以申请采取视频随机听课方式对申报人所授本（专）科生课程进行评价。 </w:t>
      </w:r>
    </w:p>
    <w:p>
      <w:pPr>
        <w:pStyle w:val="4"/>
        <w:widowControl/>
        <w:snapToGrid w:val="0"/>
        <w:spacing w:beforeAutospacing="0" w:afterAutospacing="0" w:line="480" w:lineRule="exact"/>
        <w:ind w:firstLine="420" w:firstLineChars="150"/>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（3）申报讲师职称评聘人员，以学生评教结果为其评价方式。</w:t>
      </w:r>
    </w:p>
    <w:p>
      <w:pPr>
        <w:pStyle w:val="4"/>
        <w:widowControl/>
        <w:snapToGrid w:val="0"/>
        <w:spacing w:beforeAutospacing="0" w:afterAutospacing="0" w:line="480" w:lineRule="exact"/>
        <w:ind w:firstLine="422" w:firstLineChars="150"/>
        <w:jc w:val="both"/>
        <w:rPr>
          <w:rFonts w:ascii="黑体" w:hAnsi="黑体" w:eastAsia="黑体" w:cs="黑体"/>
          <w:b/>
          <w:sz w:val="28"/>
          <w:szCs w:val="28"/>
          <w:highlight w:val="none"/>
          <w:shd w:val="clear" w:color="auto" w:fill="FFFFFF"/>
        </w:rPr>
      </w:pPr>
      <w:r>
        <w:rPr>
          <w:rFonts w:hint="eastAsia" w:ascii="黑体" w:hAnsi="黑体" w:eastAsia="黑体" w:cs="黑体"/>
          <w:b/>
          <w:sz w:val="28"/>
          <w:szCs w:val="28"/>
          <w:highlight w:val="none"/>
          <w:shd w:val="clear" w:color="auto" w:fill="FFFFFF"/>
        </w:rPr>
        <w:t>三、评价结果</w:t>
      </w:r>
    </w:p>
    <w:p>
      <w:pPr>
        <w:pStyle w:val="4"/>
        <w:widowControl/>
        <w:snapToGrid w:val="0"/>
        <w:spacing w:beforeAutospacing="0" w:afterAutospacing="0" w:line="480" w:lineRule="exact"/>
        <w:ind w:firstLine="420" w:firstLineChars="150"/>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1.有效期</w:t>
      </w:r>
    </w:p>
    <w:p>
      <w:pPr>
        <w:pStyle w:val="4"/>
        <w:widowControl/>
        <w:snapToGrid w:val="0"/>
        <w:spacing w:beforeAutospacing="0" w:afterAutospacing="0" w:line="480" w:lineRule="exact"/>
        <w:ind w:firstLine="420" w:firstLineChars="150"/>
        <w:jc w:val="both"/>
        <w:rPr>
          <w:rFonts w:cs="宋体" w:asciiTheme="minorEastAsia" w:hAnsiTheme="minorEastAsia"/>
          <w:sz w:val="28"/>
          <w:szCs w:val="28"/>
          <w:highlight w:val="none"/>
          <w:u w:val="single"/>
          <w:shd w:val="clear" w:color="auto" w:fill="FFFFFF"/>
        </w:rPr>
      </w:pPr>
      <w:r>
        <w:rPr>
          <w:rFonts w:hint="eastAsia" w:cs="宋体" w:asciiTheme="minorEastAsia" w:hAnsiTheme="minorEastAsia"/>
          <w:sz w:val="28"/>
          <w:szCs w:val="28"/>
          <w:highlight w:val="none"/>
          <w:shd w:val="clear" w:color="auto" w:fill="FFFFFF"/>
        </w:rPr>
        <w:t>教学质量评价结果“优秀”，有效期三年（含申报当年）；评价结果“良好”，有效期两年（含申报当年）；评价结果“合格”，仅申报当年有效。有效期按申报自然年计算，期满后需要重新申请。</w:t>
      </w:r>
      <w:r>
        <w:rPr>
          <w:rFonts w:hint="eastAsia" w:cs="宋体" w:asciiTheme="minorEastAsia" w:hAnsiTheme="minorEastAsia" w:eastAsiaTheme="minorEastAsia"/>
          <w:sz w:val="28"/>
          <w:szCs w:val="28"/>
          <w:highlight w:val="none"/>
          <w:u w:val="single"/>
          <w:shd w:val="clear" w:color="auto" w:fill="FFFFFF"/>
        </w:rPr>
        <w:t>凡申报教授、副教授职称评聘人员，教学质量评价结果应为“良好”及以上，其中教学为主型人员的评价结果应至少有2次“优秀”（含日常听课评价1次），取得时间为申报职称当年起算5年内。</w:t>
      </w:r>
    </w:p>
    <w:p>
      <w:pPr>
        <w:pStyle w:val="4"/>
        <w:widowControl/>
        <w:snapToGrid w:val="0"/>
        <w:spacing w:beforeAutospacing="0" w:afterAutospacing="0" w:line="480" w:lineRule="exact"/>
        <w:ind w:firstLine="600"/>
        <w:jc w:val="both"/>
        <w:rPr>
          <w:rFonts w:hint="eastAsia"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2019、2020年评价结果为“优秀”或“良好”的，可分别使用至2021年和2022年。2019年以前的评价结果无效。</w:t>
      </w:r>
    </w:p>
    <w:p>
      <w:pPr>
        <w:pStyle w:val="4"/>
        <w:widowControl/>
        <w:snapToGrid w:val="0"/>
        <w:spacing w:beforeAutospacing="0" w:afterAutospacing="0" w:line="480" w:lineRule="exact"/>
        <w:ind w:firstLine="600"/>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2.比例</w:t>
      </w:r>
    </w:p>
    <w:p>
      <w:pPr>
        <w:pStyle w:val="4"/>
        <w:widowControl/>
        <w:snapToGrid w:val="0"/>
        <w:spacing w:beforeAutospacing="0" w:afterAutospacing="0" w:line="480" w:lineRule="exact"/>
        <w:ind w:firstLine="600"/>
        <w:jc w:val="both"/>
        <w:rPr>
          <w:rFonts w:cs="宋体" w:asciiTheme="minorEastAsia" w:hAnsiTheme="minorEastAsia"/>
          <w:sz w:val="28"/>
          <w:szCs w:val="28"/>
          <w:highlight w:val="none"/>
          <w:shd w:val="clear" w:color="auto" w:fill="FFFFFF"/>
        </w:rPr>
      </w:pPr>
      <w:r>
        <w:rPr>
          <w:rFonts w:hint="eastAsia" w:cs="宋体" w:asciiTheme="minorEastAsia" w:hAnsiTheme="minorEastAsia"/>
          <w:sz w:val="28"/>
          <w:szCs w:val="28"/>
          <w:highlight w:val="none"/>
          <w:shd w:val="clear" w:color="auto" w:fill="FFFFFF"/>
        </w:rPr>
        <w:t>严把教学评价工作质量，督导听课评价结果为“优秀”的比例原则上不超过25%。</w:t>
      </w:r>
    </w:p>
    <w:p>
      <w:pPr>
        <w:pStyle w:val="4"/>
        <w:widowControl/>
        <w:snapToGrid w:val="0"/>
        <w:spacing w:beforeAutospacing="0" w:afterAutospacing="0" w:line="480" w:lineRule="exact"/>
        <w:ind w:firstLine="600"/>
        <w:jc w:val="both"/>
        <w:rPr>
          <w:rFonts w:ascii="黑体" w:hAnsi="黑体" w:eastAsia="黑体"/>
          <w:b/>
          <w:sz w:val="28"/>
          <w:szCs w:val="28"/>
          <w:highlight w:val="none"/>
        </w:rPr>
      </w:pPr>
      <w:r>
        <w:rPr>
          <w:rFonts w:hint="eastAsia" w:ascii="黑体" w:hAnsi="黑体" w:eastAsia="黑体" w:cs="黑体"/>
          <w:b/>
          <w:sz w:val="28"/>
          <w:szCs w:val="28"/>
          <w:highlight w:val="none"/>
          <w:shd w:val="clear" w:color="auto" w:fill="FFFFFF"/>
        </w:rPr>
        <w:t>四、工作程序</w:t>
      </w:r>
    </w:p>
    <w:p>
      <w:pPr>
        <w:widowControl/>
        <w:snapToGrid w:val="0"/>
        <w:spacing w:line="480" w:lineRule="exact"/>
        <w:ind w:firstLine="600"/>
        <w:rPr>
          <w:rFonts w:cs="宋体" w:asciiTheme="minorEastAsia" w:hAnsiTheme="minorEastAsia"/>
          <w:kern w:val="0"/>
          <w:sz w:val="28"/>
          <w:szCs w:val="28"/>
          <w:highlight w:val="none"/>
          <w:shd w:val="clear" w:color="auto" w:fill="FFFFFF"/>
        </w:rPr>
      </w:pPr>
      <w:r>
        <w:rPr>
          <w:rFonts w:hint="eastAsia" w:cs="宋体" w:asciiTheme="minorEastAsia" w:hAnsiTheme="minorEastAsia"/>
          <w:kern w:val="0"/>
          <w:sz w:val="28"/>
          <w:szCs w:val="28"/>
          <w:highlight w:val="none"/>
          <w:shd w:val="clear" w:color="auto" w:fill="FFFFFF"/>
        </w:rPr>
        <w:t>1.申报职称评聘人员填写《2022年申报职称评聘教学质量评价人员登记表》（附件1），并将本人2021年秋季学期的授课表（从校本部或科技学院教务管理系统导出,留学生课表向国际教育学院申请提供）一并报送至本人所在部门；</w:t>
      </w:r>
    </w:p>
    <w:p>
      <w:pPr>
        <w:widowControl/>
        <w:snapToGrid w:val="0"/>
        <w:spacing w:line="480" w:lineRule="exact"/>
        <w:ind w:firstLine="600"/>
        <w:rPr>
          <w:rFonts w:cs="宋体" w:asciiTheme="minorEastAsia" w:hAnsiTheme="minorEastAsia"/>
          <w:kern w:val="0"/>
          <w:sz w:val="28"/>
          <w:szCs w:val="28"/>
          <w:highlight w:val="none"/>
          <w:u w:val="single"/>
          <w:shd w:val="clear" w:color="auto" w:fill="FFFFFF"/>
        </w:rPr>
      </w:pPr>
      <w:r>
        <w:rPr>
          <w:rFonts w:hint="eastAsia" w:cs="宋体" w:asciiTheme="minorEastAsia" w:hAnsiTheme="minorEastAsia"/>
          <w:kern w:val="0"/>
          <w:sz w:val="28"/>
          <w:szCs w:val="28"/>
          <w:highlight w:val="none"/>
          <w:shd w:val="clear" w:color="auto" w:fill="FFFFFF"/>
        </w:rPr>
        <w:t>2.各部门填写申报人员汇总表（附件2），将登记表、汇总表、课表（均为纸质）于</w:t>
      </w:r>
      <w:r>
        <w:rPr>
          <w:rFonts w:hint="eastAsia" w:cs="宋体" w:asciiTheme="minorEastAsia" w:hAnsiTheme="minorEastAsia"/>
          <w:b/>
          <w:kern w:val="0"/>
          <w:sz w:val="28"/>
          <w:szCs w:val="28"/>
          <w:highlight w:val="none"/>
          <w:shd w:val="clear" w:color="auto" w:fill="FFFFFF"/>
        </w:rPr>
        <w:t>10月26日下班前</w:t>
      </w:r>
      <w:r>
        <w:rPr>
          <w:rFonts w:hint="eastAsia" w:cs="宋体" w:asciiTheme="minorEastAsia" w:hAnsiTheme="minorEastAsia"/>
          <w:kern w:val="0"/>
          <w:sz w:val="28"/>
          <w:szCs w:val="28"/>
          <w:highlight w:val="none"/>
          <w:shd w:val="clear" w:color="auto" w:fill="FFFFFF"/>
        </w:rPr>
        <w:t>报送至人事处职称管理科（行政楼105室）（电子版</w:t>
      </w:r>
      <w:r>
        <w:rPr>
          <w:rFonts w:hint="eastAsia" w:cs="宋体" w:asciiTheme="minorEastAsia" w:hAnsiTheme="minorEastAsia"/>
          <w:bCs/>
          <w:kern w:val="0"/>
          <w:sz w:val="28"/>
          <w:szCs w:val="28"/>
          <w:highlight w:val="none"/>
          <w:shd w:val="clear" w:color="auto" w:fill="FFFFFF"/>
        </w:rPr>
        <w:t>发送到615508085@qq.com邮箱</w:t>
      </w:r>
      <w:r>
        <w:rPr>
          <w:rFonts w:hint="eastAsia" w:cs="宋体" w:asciiTheme="minorEastAsia" w:hAnsiTheme="minorEastAsia"/>
          <w:kern w:val="0"/>
          <w:sz w:val="28"/>
          <w:szCs w:val="28"/>
          <w:highlight w:val="none"/>
          <w:shd w:val="clear" w:color="auto" w:fill="FFFFFF"/>
        </w:rPr>
        <w:t>）</w:t>
      </w:r>
      <w:r>
        <w:rPr>
          <w:rFonts w:hint="eastAsia" w:cs="宋体" w:asciiTheme="minorEastAsia" w:hAnsiTheme="minorEastAsia"/>
          <w:bCs/>
          <w:kern w:val="0"/>
          <w:sz w:val="28"/>
          <w:szCs w:val="28"/>
          <w:highlight w:val="none"/>
          <w:shd w:val="clear" w:color="auto" w:fill="FFFFFF"/>
        </w:rPr>
        <w:t>。</w:t>
      </w:r>
      <w:bookmarkStart w:id="0" w:name="_GoBack"/>
      <w:r>
        <w:rPr>
          <w:rFonts w:hint="eastAsia" w:cs="宋体" w:asciiTheme="minorEastAsia" w:hAnsiTheme="minorEastAsia"/>
          <w:kern w:val="0"/>
          <w:sz w:val="28"/>
          <w:szCs w:val="28"/>
          <w:highlight w:val="none"/>
          <w:u w:val="single"/>
          <w:shd w:val="clear" w:color="auto" w:fill="FFFFFF"/>
        </w:rPr>
        <w:t>如逾期，</w:t>
      </w:r>
      <w:r>
        <w:rPr>
          <w:rFonts w:hint="eastAsia" w:cs="宋体" w:asciiTheme="minorEastAsia" w:hAnsiTheme="minorEastAsia" w:eastAsiaTheme="minorEastAsia"/>
          <w:kern w:val="0"/>
          <w:sz w:val="28"/>
          <w:szCs w:val="28"/>
          <w:highlight w:val="none"/>
          <w:u w:val="single"/>
          <w:shd w:val="clear" w:color="auto" w:fill="FFFFFF"/>
        </w:rPr>
        <w:t>经工作群或电话催后仍未提交，一律不予受理，一切后果和责任由申报人本人与部门承担</w:t>
      </w:r>
      <w:r>
        <w:rPr>
          <w:rFonts w:hint="eastAsia" w:cs="宋体" w:asciiTheme="minorEastAsia" w:hAnsiTheme="minorEastAsia"/>
          <w:kern w:val="0"/>
          <w:sz w:val="28"/>
          <w:szCs w:val="28"/>
          <w:highlight w:val="none"/>
          <w:u w:val="single"/>
          <w:shd w:val="clear" w:color="auto" w:fill="FFFFFF"/>
        </w:rPr>
        <w:t xml:space="preserve">。 </w:t>
      </w:r>
    </w:p>
    <w:bookmarkEnd w:id="0"/>
    <w:p>
      <w:pPr>
        <w:widowControl/>
        <w:snapToGrid w:val="0"/>
        <w:spacing w:line="480" w:lineRule="exact"/>
        <w:ind w:firstLine="600"/>
        <w:rPr>
          <w:rFonts w:asciiTheme="minorEastAsia" w:hAnsiTheme="minorEastAsia"/>
          <w:sz w:val="28"/>
          <w:szCs w:val="28"/>
          <w:highlight w:val="none"/>
        </w:rPr>
      </w:pPr>
      <w:r>
        <w:rPr>
          <w:rFonts w:hint="eastAsia" w:cs="宋体" w:asciiTheme="minorEastAsia" w:hAnsiTheme="minorEastAsia"/>
          <w:kern w:val="0"/>
          <w:sz w:val="28"/>
          <w:szCs w:val="28"/>
          <w:highlight w:val="none"/>
          <w:shd w:val="clear" w:color="auto" w:fill="FFFFFF"/>
        </w:rPr>
        <w:t>3.教学质量评价委员会根据制定的工作方案，于</w:t>
      </w:r>
      <w:r>
        <w:rPr>
          <w:rFonts w:hint="eastAsia" w:cs="宋体" w:asciiTheme="minorEastAsia" w:hAnsiTheme="minorEastAsia"/>
          <w:bCs/>
          <w:kern w:val="0"/>
          <w:sz w:val="28"/>
          <w:szCs w:val="28"/>
          <w:highlight w:val="none"/>
          <w:shd w:val="clear" w:color="auto" w:fill="FFFFFF"/>
        </w:rPr>
        <w:t>2021年10月下旬</w:t>
      </w:r>
      <w:r>
        <w:rPr>
          <w:rFonts w:hint="eastAsia" w:cs="宋体" w:asciiTheme="minorEastAsia" w:hAnsiTheme="minorEastAsia"/>
          <w:kern w:val="0"/>
          <w:sz w:val="28"/>
          <w:szCs w:val="28"/>
          <w:highlight w:val="none"/>
          <w:shd w:val="clear" w:color="auto" w:fill="FFFFFF"/>
        </w:rPr>
        <w:t>开始组织实施教学质量评价工作。</w:t>
      </w:r>
    </w:p>
    <w:p>
      <w:pPr>
        <w:widowControl/>
        <w:snapToGrid w:val="0"/>
        <w:spacing w:line="480" w:lineRule="exact"/>
        <w:ind w:firstLine="600"/>
        <w:rPr>
          <w:rFonts w:cs="宋体" w:asciiTheme="minorEastAsia" w:hAnsiTheme="minorEastAsia"/>
          <w:kern w:val="0"/>
          <w:sz w:val="28"/>
          <w:szCs w:val="28"/>
          <w:highlight w:val="none"/>
          <w:shd w:val="clear" w:color="auto" w:fill="FFFFFF"/>
        </w:rPr>
      </w:pPr>
      <w:r>
        <w:rPr>
          <w:rFonts w:hint="eastAsia" w:cs="宋体" w:asciiTheme="minorEastAsia" w:hAnsiTheme="minorEastAsia"/>
          <w:kern w:val="0"/>
          <w:sz w:val="28"/>
          <w:szCs w:val="28"/>
          <w:highlight w:val="none"/>
          <w:shd w:val="clear" w:color="auto" w:fill="FFFFFF"/>
        </w:rPr>
        <w:t>4.</w:t>
      </w:r>
      <w:r>
        <w:rPr>
          <w:rFonts w:hint="eastAsia" w:cs="宋体" w:asciiTheme="minorEastAsia" w:hAnsiTheme="minorEastAsia"/>
          <w:bCs/>
          <w:kern w:val="0"/>
          <w:sz w:val="28"/>
          <w:szCs w:val="28"/>
          <w:highlight w:val="none"/>
          <w:shd w:val="clear" w:color="auto" w:fill="FFFFFF"/>
        </w:rPr>
        <w:t>2022年1月</w:t>
      </w:r>
      <w:r>
        <w:rPr>
          <w:rFonts w:hint="eastAsia" w:cs="宋体" w:asciiTheme="minorEastAsia" w:hAnsiTheme="minorEastAsia"/>
          <w:kern w:val="0"/>
          <w:sz w:val="28"/>
          <w:szCs w:val="28"/>
          <w:highlight w:val="none"/>
          <w:shd w:val="clear" w:color="auto" w:fill="FFFFFF"/>
        </w:rPr>
        <w:t>，</w:t>
      </w:r>
      <w:r>
        <w:rPr>
          <w:rFonts w:hint="eastAsia" w:cs="宋体" w:asciiTheme="minorEastAsia" w:hAnsiTheme="minorEastAsia"/>
          <w:kern w:val="0"/>
          <w:sz w:val="28"/>
          <w:szCs w:val="28"/>
          <w:highlight w:val="none"/>
        </w:rPr>
        <w:t>教学质量评价委员会</w:t>
      </w:r>
      <w:r>
        <w:rPr>
          <w:rFonts w:hint="eastAsia" w:cs="宋体" w:asciiTheme="minorEastAsia" w:hAnsiTheme="minorEastAsia"/>
          <w:kern w:val="0"/>
          <w:sz w:val="28"/>
          <w:szCs w:val="28"/>
          <w:highlight w:val="none"/>
          <w:shd w:val="clear" w:color="auto" w:fill="FFFFFF"/>
        </w:rPr>
        <w:t>完成所有申报职称评聘人员的教学质量评价工作，并将评价结论及其他有关材料提交学校职称工作领导小组办公室。</w:t>
      </w:r>
    </w:p>
    <w:p>
      <w:pPr>
        <w:widowControl/>
        <w:snapToGrid w:val="0"/>
        <w:spacing w:line="480" w:lineRule="exact"/>
        <w:rPr>
          <w:rFonts w:ascii="黑体" w:hAnsi="黑体" w:eastAsia="黑体" w:cs="宋体"/>
          <w:b/>
          <w:kern w:val="0"/>
          <w:sz w:val="28"/>
          <w:szCs w:val="28"/>
          <w:highlight w:val="none"/>
          <w:shd w:val="clear" w:color="auto" w:fill="FFFFFF"/>
        </w:rPr>
      </w:pPr>
      <w:r>
        <w:rPr>
          <w:rFonts w:hint="eastAsia" w:ascii="黑体" w:hAnsi="黑体" w:eastAsia="黑体" w:cs="黑体"/>
          <w:b/>
          <w:kern w:val="0"/>
          <w:sz w:val="28"/>
          <w:szCs w:val="28"/>
          <w:highlight w:val="none"/>
          <w:shd w:val="clear" w:color="auto" w:fill="FFFFFF"/>
        </w:rPr>
        <w:t xml:space="preserve">   五、有关事项</w:t>
      </w:r>
    </w:p>
    <w:p>
      <w:pPr>
        <w:widowControl/>
        <w:snapToGrid w:val="0"/>
        <w:spacing w:line="480" w:lineRule="exact"/>
        <w:ind w:firstLine="560" w:firstLineChars="200"/>
        <w:rPr>
          <w:rFonts w:asciiTheme="minorEastAsia" w:hAnsiTheme="minorEastAsia"/>
          <w:sz w:val="28"/>
          <w:szCs w:val="28"/>
          <w:highlight w:val="none"/>
        </w:rPr>
      </w:pPr>
      <w:r>
        <w:rPr>
          <w:rFonts w:hint="eastAsia" w:cs="宋体" w:asciiTheme="minorEastAsia" w:hAnsiTheme="minorEastAsia"/>
          <w:kern w:val="0"/>
          <w:sz w:val="28"/>
          <w:szCs w:val="28"/>
          <w:highlight w:val="none"/>
          <w:shd w:val="clear" w:color="auto" w:fill="FFFFFF"/>
        </w:rPr>
        <w:t>1.申报职称评聘人员在提交本人课表和《登记表》中必须注明本人授课的周次与时间段(如：某周至某周为本人授课时间)，一旦确定不可更改。</w:t>
      </w:r>
      <w:r>
        <w:rPr>
          <w:rFonts w:hint="eastAsia" w:asciiTheme="minorEastAsia" w:hAnsiTheme="minorEastAsia"/>
          <w:sz w:val="28"/>
          <w:szCs w:val="28"/>
          <w:highlight w:val="none"/>
        </w:rPr>
        <w:t>如临时必须出差离校或调整授课时间与地点的，务必提前3天以书面报告形式并经部门领导签字、盖章后送交教学督导办公室，调课人员务必提前3天将经教务处或科技学院批准同意的调课申请表送交教学督导办公室。凡未送交出差报告或调课申请表而影响到对申报人员的教学质量评价，其责任自负。</w:t>
      </w:r>
    </w:p>
    <w:p>
      <w:pPr>
        <w:widowControl/>
        <w:snapToGrid w:val="0"/>
        <w:spacing w:line="48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2.申报人员应严格按照学校统一部署，在规定的时间、地点完成授课任务，逾期不再进行教学质量评价。</w:t>
      </w:r>
    </w:p>
    <w:p>
      <w:pPr>
        <w:widowControl/>
        <w:snapToGrid w:val="0"/>
        <w:spacing w:line="48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w:t>
      </w:r>
      <w:r>
        <w:rPr>
          <w:rFonts w:hint="eastAsia" w:cs="宋体" w:asciiTheme="minorEastAsia" w:hAnsiTheme="minorEastAsia"/>
          <w:sz w:val="28"/>
          <w:szCs w:val="28"/>
          <w:highlight w:val="none"/>
          <w:shd w:val="clear" w:color="auto" w:fill="FFFFFF"/>
        </w:rPr>
        <w:t>教学质量评价结果为基本合格、不合格的人员，不得申报当年的职称评聘；评价结果为合格的，仅用于当年的职称评聘。</w:t>
      </w:r>
    </w:p>
    <w:p>
      <w:pPr>
        <w:widowControl/>
        <w:snapToGrid w:val="0"/>
        <w:spacing w:line="600" w:lineRule="atLeast"/>
        <w:ind w:firstLine="600"/>
        <w:rPr>
          <w:rFonts w:cs="宋体" w:asciiTheme="minorEastAsia" w:hAnsiTheme="minorEastAsia"/>
          <w:kern w:val="0"/>
          <w:sz w:val="28"/>
          <w:szCs w:val="28"/>
          <w:highlight w:val="none"/>
          <w:shd w:val="clear" w:color="auto" w:fill="FFFFFF"/>
        </w:rPr>
      </w:pPr>
    </w:p>
    <w:p>
      <w:pPr>
        <w:widowControl/>
        <w:snapToGrid w:val="0"/>
        <w:spacing w:line="600" w:lineRule="atLeast"/>
        <w:ind w:firstLine="600"/>
        <w:rPr>
          <w:rFonts w:cs="宋体" w:asciiTheme="minorEastAsia" w:hAnsiTheme="minorEastAsia"/>
          <w:kern w:val="0"/>
          <w:sz w:val="28"/>
          <w:szCs w:val="28"/>
          <w:highlight w:val="none"/>
          <w:shd w:val="clear" w:color="auto" w:fill="FFFFFF"/>
        </w:rPr>
      </w:pPr>
      <w:r>
        <w:rPr>
          <w:rFonts w:hint="eastAsia" w:cs="宋体" w:asciiTheme="minorEastAsia" w:hAnsiTheme="minorEastAsia"/>
          <w:kern w:val="0"/>
          <w:sz w:val="28"/>
          <w:szCs w:val="28"/>
          <w:highlight w:val="none"/>
          <w:shd w:val="clear" w:color="auto" w:fill="FFFFFF"/>
        </w:rPr>
        <w:t>附件:1.</w:t>
      </w:r>
      <w:r>
        <w:rPr>
          <w:rFonts w:hint="eastAsia" w:cs="宋体" w:asciiTheme="minorEastAsia" w:hAnsiTheme="minorEastAsia"/>
          <w:sz w:val="28"/>
          <w:szCs w:val="28"/>
          <w:highlight w:val="none"/>
          <w:shd w:val="clear" w:color="auto" w:fill="FFFFFF"/>
        </w:rPr>
        <w:t>2022年申报职称评聘教学质量评价人员登记表</w:t>
      </w:r>
    </w:p>
    <w:p>
      <w:pPr>
        <w:widowControl/>
        <w:snapToGrid w:val="0"/>
        <w:spacing w:line="600" w:lineRule="atLeast"/>
        <w:ind w:firstLine="600"/>
        <w:rPr>
          <w:rFonts w:cs="宋体" w:asciiTheme="minorEastAsia" w:hAnsiTheme="minorEastAsia"/>
          <w:kern w:val="0"/>
          <w:sz w:val="28"/>
          <w:szCs w:val="28"/>
          <w:highlight w:val="none"/>
          <w:shd w:val="clear" w:color="auto" w:fill="FFFFFF"/>
        </w:rPr>
      </w:pPr>
      <w:r>
        <w:rPr>
          <w:rFonts w:hint="eastAsia" w:cs="宋体" w:asciiTheme="minorEastAsia" w:hAnsiTheme="minorEastAsia"/>
          <w:kern w:val="0"/>
          <w:sz w:val="28"/>
          <w:szCs w:val="28"/>
          <w:highlight w:val="none"/>
          <w:shd w:val="clear" w:color="auto" w:fill="FFFFFF"/>
        </w:rPr>
        <w:t xml:space="preserve">     2.2022年申报职称评聘教学质量评价人员汇总表</w:t>
      </w:r>
    </w:p>
    <w:p>
      <w:pPr>
        <w:widowControl/>
        <w:snapToGrid w:val="0"/>
        <w:spacing w:line="600" w:lineRule="atLeast"/>
        <w:ind w:firstLine="600"/>
        <w:rPr>
          <w:rFonts w:ascii="宋体" w:hAnsi="宋体" w:eastAsia="宋体" w:cs="宋体"/>
          <w:kern w:val="0"/>
          <w:sz w:val="30"/>
          <w:szCs w:val="30"/>
          <w:highlight w:val="none"/>
          <w:shd w:val="clear" w:color="auto" w:fill="FFFFFF"/>
        </w:rPr>
      </w:pPr>
    </w:p>
    <w:p>
      <w:pPr>
        <w:widowControl/>
        <w:snapToGrid w:val="0"/>
        <w:spacing w:line="600" w:lineRule="atLeast"/>
        <w:ind w:firstLine="600"/>
        <w:rPr>
          <w:rFonts w:ascii="宋体" w:hAnsi="宋体" w:eastAsia="宋体" w:cs="宋体"/>
          <w:kern w:val="0"/>
          <w:sz w:val="30"/>
          <w:szCs w:val="30"/>
          <w:highlight w:val="none"/>
          <w:shd w:val="clear" w:color="auto" w:fill="FFFFFF"/>
        </w:rPr>
      </w:pPr>
    </w:p>
    <w:p>
      <w:pPr>
        <w:widowControl/>
        <w:snapToGrid w:val="0"/>
        <w:spacing w:line="600" w:lineRule="atLeast"/>
        <w:ind w:firstLine="600"/>
        <w:rPr>
          <w:rFonts w:cs="宋体" w:asciiTheme="minorEastAsia" w:hAnsiTheme="minorEastAsia"/>
          <w:sz w:val="28"/>
          <w:szCs w:val="28"/>
          <w:highlight w:val="none"/>
          <w:shd w:val="clear" w:color="auto" w:fill="FFFFFF"/>
        </w:rPr>
      </w:pPr>
      <w:r>
        <w:rPr>
          <w:rFonts w:ascii="宋体" w:hAnsi="宋体" w:eastAsia="宋体" w:cs="宋体"/>
          <w:kern w:val="0"/>
          <w:sz w:val="30"/>
          <w:szCs w:val="30"/>
          <w:highlight w:val="none"/>
          <w:shd w:val="clear" w:color="auto" w:fill="FFFFFF"/>
        </w:rPr>
        <w:t> </w:t>
      </w:r>
      <w:r>
        <w:rPr>
          <w:rFonts w:hint="eastAsia" w:cs="宋体" w:asciiTheme="minorEastAsia" w:hAnsiTheme="minorEastAsia"/>
          <w:sz w:val="28"/>
          <w:szCs w:val="28"/>
          <w:highlight w:val="none"/>
          <w:shd w:val="clear" w:color="auto" w:fill="FFFFFF"/>
        </w:rPr>
        <w:t>学校职称工作领导小组办公室    教学质量评价委员会</w:t>
      </w:r>
    </w:p>
    <w:p>
      <w:pPr>
        <w:widowControl/>
        <w:snapToGrid w:val="0"/>
        <w:spacing w:line="600" w:lineRule="atLeast"/>
        <w:ind w:firstLine="600"/>
        <w:rPr>
          <w:rFonts w:cs="宋体" w:asciiTheme="minorEastAsia" w:hAnsiTheme="minorEastAsia"/>
          <w:sz w:val="28"/>
          <w:szCs w:val="28"/>
          <w:highlight w:val="none"/>
          <w:shd w:val="clear" w:color="auto" w:fill="FFFFFF"/>
        </w:rPr>
      </w:pPr>
      <w:r>
        <w:rPr>
          <w:rFonts w:cs="宋体" w:asciiTheme="minorEastAsia" w:hAnsiTheme="minorEastAsia"/>
          <w:sz w:val="28"/>
          <w:szCs w:val="28"/>
          <w:highlight w:val="none"/>
          <w:shd w:val="clear" w:color="auto" w:fill="FFFFFF"/>
        </w:rPr>
        <w:t>         20</w:t>
      </w:r>
      <w:r>
        <w:rPr>
          <w:rFonts w:hint="eastAsia" w:cs="宋体" w:asciiTheme="minorEastAsia" w:hAnsiTheme="minorEastAsia"/>
          <w:sz w:val="28"/>
          <w:szCs w:val="28"/>
          <w:highlight w:val="none"/>
          <w:shd w:val="clear" w:color="auto" w:fill="FFFFFF"/>
        </w:rPr>
        <w:t>21</w:t>
      </w:r>
      <w:r>
        <w:rPr>
          <w:rFonts w:cs="宋体" w:asciiTheme="minorEastAsia" w:hAnsiTheme="minorEastAsia"/>
          <w:sz w:val="28"/>
          <w:szCs w:val="28"/>
          <w:highlight w:val="none"/>
          <w:shd w:val="clear" w:color="auto" w:fill="FFFFFF"/>
        </w:rPr>
        <w:t>年</w:t>
      </w:r>
      <w:r>
        <w:rPr>
          <w:rFonts w:hint="eastAsia" w:cs="宋体" w:asciiTheme="minorEastAsia" w:hAnsiTheme="minorEastAsia"/>
          <w:sz w:val="28"/>
          <w:szCs w:val="28"/>
          <w:highlight w:val="none"/>
          <w:shd w:val="clear" w:color="auto" w:fill="FFFFFF"/>
        </w:rPr>
        <w:t>10</w:t>
      </w:r>
      <w:r>
        <w:rPr>
          <w:rFonts w:cs="宋体" w:asciiTheme="minorEastAsia" w:hAnsiTheme="minorEastAsia"/>
          <w:sz w:val="28"/>
          <w:szCs w:val="28"/>
          <w:highlight w:val="none"/>
          <w:shd w:val="clear" w:color="auto" w:fill="FFFFFF"/>
        </w:rPr>
        <w:t>月</w:t>
      </w:r>
      <w:r>
        <w:rPr>
          <w:rFonts w:hint="eastAsia" w:cs="宋体" w:asciiTheme="minorEastAsia" w:hAnsiTheme="minorEastAsia"/>
          <w:sz w:val="28"/>
          <w:szCs w:val="28"/>
          <w:highlight w:val="none"/>
          <w:shd w:val="clear" w:color="auto" w:fill="FFFFFF"/>
        </w:rPr>
        <w:t>21</w:t>
      </w:r>
      <w:r>
        <w:rPr>
          <w:rFonts w:cs="宋体" w:asciiTheme="minorEastAsia" w:hAnsiTheme="minorEastAsia"/>
          <w:sz w:val="28"/>
          <w:szCs w:val="28"/>
          <w:highlight w:val="none"/>
          <w:shd w:val="clear" w:color="auto" w:fill="FFFFFF"/>
        </w:rPr>
        <w:t>日</w:t>
      </w:r>
    </w:p>
    <w:p>
      <w:pPr>
        <w:rPr>
          <w:highlight w:val="none"/>
        </w:rPr>
      </w:pPr>
    </w:p>
    <w:p>
      <w:pPr>
        <w:rPr>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6686E"/>
    <w:rsid w:val="00336424"/>
    <w:rsid w:val="007E35FF"/>
    <w:rsid w:val="00C53246"/>
    <w:rsid w:val="00C706E9"/>
    <w:rsid w:val="08306DBD"/>
    <w:rsid w:val="0DB22BA2"/>
    <w:rsid w:val="0F06686E"/>
    <w:rsid w:val="0F37732C"/>
    <w:rsid w:val="120A4FFF"/>
    <w:rsid w:val="13822D2D"/>
    <w:rsid w:val="1E243A50"/>
    <w:rsid w:val="20FA18C0"/>
    <w:rsid w:val="2D242E80"/>
    <w:rsid w:val="2F2D0001"/>
    <w:rsid w:val="36625928"/>
    <w:rsid w:val="381034D8"/>
    <w:rsid w:val="38753F2F"/>
    <w:rsid w:val="3B7F61A4"/>
    <w:rsid w:val="3C875F0B"/>
    <w:rsid w:val="48797754"/>
    <w:rsid w:val="530F4A6F"/>
    <w:rsid w:val="5811633D"/>
    <w:rsid w:val="58E02D59"/>
    <w:rsid w:val="5E004600"/>
    <w:rsid w:val="65466D69"/>
    <w:rsid w:val="6E9C7947"/>
    <w:rsid w:val="78DE1563"/>
    <w:rsid w:val="7A0F5CDA"/>
    <w:rsid w:val="7D160B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Times New Roman" w:hAnsi="Times New Roman" w:cs="Times New Roman"/>
      <w:kern w:val="0"/>
      <w:sz w:val="24"/>
    </w:rPr>
  </w:style>
  <w:style w:type="paragraph" w:customStyle="1" w:styleId="7">
    <w:name w:val="ptextindent2"/>
    <w:basedOn w:val="1"/>
    <w:qFormat/>
    <w:uiPriority w:val="0"/>
    <w:pPr>
      <w:ind w:firstLine="420"/>
      <w:jc w:val="left"/>
    </w:pPr>
    <w:rPr>
      <w:rFonts w:ascii="Times New Roman" w:hAnsi="Times New Roman" w:cs="Times New Roman"/>
      <w:kern w:val="0"/>
      <w:szCs w:val="21"/>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254</Words>
  <Characters>1448</Characters>
  <Lines>12</Lines>
  <Paragraphs>3</Paragraphs>
  <TotalTime>9</TotalTime>
  <ScaleCrop>false</ScaleCrop>
  <LinksUpToDate>false</LinksUpToDate>
  <CharactersWithSpaces>1699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2021-10-21T05:30:00Z</dcterms:created>
  <dc:creator>RSC</dc:creator>
  <cp:lastModifiedBy>L</cp:lastModifiedBy>
  <dcterms:modified xsi:type="dcterms:W3CDTF">2021-10-22T01:07:55Z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355EFAC05437444E8D92021F86D1BE98</vt:lpwstr>
  </property>
</Properties>
</file>