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rPr>
      </w:pPr>
      <w:r>
        <w:rPr>
          <w:rFonts w:hint="eastAsia" w:ascii="宋体" w:hAnsi="宋体" w:eastAsia="宋体" w:cs="宋体"/>
          <w:sz w:val="36"/>
          <w:szCs w:val="36"/>
        </w:rPr>
        <w:t>江西中医药大学附属医院大数据智慧医保支付与绩效考核分析系统采购项目</w:t>
      </w:r>
    </w:p>
    <w:p>
      <w:pPr>
        <w:jc w:val="center"/>
        <w:rPr>
          <w:rFonts w:hint="eastAsia"/>
        </w:rPr>
      </w:pPr>
      <w:bookmarkStart w:id="0" w:name="_GoBack"/>
      <w:bookmarkEnd w:id="0"/>
    </w:p>
    <w:p>
      <w:pPr>
        <w:ind w:firstLine="420" w:firstLineChars="200"/>
      </w:pPr>
      <w:r>
        <w:rPr>
          <w:rFonts w:hint="eastAsia"/>
        </w:rPr>
        <w:t>南昌市医保局于2</w:t>
      </w:r>
      <w:r>
        <w:t>020</w:t>
      </w:r>
      <w:r>
        <w:rPr>
          <w:rFonts w:hint="eastAsia"/>
        </w:rPr>
        <w:t>年正式启动</w:t>
      </w:r>
      <w:r>
        <w:t>DRG</w:t>
      </w:r>
      <w:r>
        <w:rPr>
          <w:rFonts w:hint="eastAsia"/>
        </w:rPr>
        <w:t>支付试点工作。基于大数据智慧医保支付和绩效考核分析项目针对全院出院病案进行动态</w:t>
      </w:r>
      <w:r>
        <w:t>监测、</w:t>
      </w:r>
      <w:r>
        <w:rPr>
          <w:rFonts w:hint="eastAsia"/>
        </w:rPr>
        <w:t>超标提示</w:t>
      </w:r>
      <w:r>
        <w:t>、</w:t>
      </w:r>
      <w:r>
        <w:rPr>
          <w:rFonts w:hint="eastAsia"/>
        </w:rPr>
        <w:t>费用结算分析</w:t>
      </w:r>
      <w:r>
        <w:t>统计</w:t>
      </w:r>
      <w:r>
        <w:rPr>
          <w:rFonts w:hint="eastAsia"/>
        </w:rPr>
        <w:t>，事后结合临床路径分析</w:t>
      </w:r>
      <w:r>
        <w:t>，</w:t>
      </w:r>
      <w:r>
        <w:rPr>
          <w:rFonts w:hint="eastAsia"/>
        </w:rPr>
        <w:t>全面</w:t>
      </w:r>
      <w:r>
        <w:t>的监控病人在院期间的费用情况，帮助医生在填写电子病历时判断病例入组结果是否正确，</w:t>
      </w:r>
      <w:r>
        <w:rPr>
          <w:rFonts w:hint="eastAsia"/>
        </w:rPr>
        <w:t>通过</w:t>
      </w:r>
      <w:r>
        <w:t>DRG数据治理服务的建模处理将临床医生使用的疾病诊断和手术操作诊断</w:t>
      </w:r>
      <w:r>
        <w:rPr>
          <w:rFonts w:hint="eastAsia"/>
        </w:rPr>
        <w:t>编码</w:t>
      </w:r>
      <w:r>
        <w:t>转化为医保DRG支付政策所要求的ICD-10和ICD-9-CM3，以减少病案室人工纠错率，提升医保费用获取率。</w:t>
      </w:r>
      <w:r>
        <w:rPr>
          <w:rFonts w:hint="eastAsia"/>
        </w:rPr>
        <w:t>为管理决策层提供经营决策的辅助依据，实现对医院运营情况及时监控，提前预判，从而优化资源配置，有效提高医务工作者的工作效率，提升医院整体经济效益。提供医保结算校对功能（即：对医保局反馈回医院的每月的</w:t>
      </w:r>
      <w:r>
        <w:t>DRGs结算单数据进行核对），帮助医院医保部门减轻人工工作量，减少因为申诉不及时导致医院造成无谓损失的现象。</w:t>
      </w:r>
    </w:p>
    <w:p>
      <w:pPr>
        <w:ind w:firstLine="420" w:firstLineChars="200"/>
        <w:rPr>
          <w:rFonts w:hint="eastAsia"/>
        </w:rPr>
      </w:pPr>
      <w:r>
        <w:rPr>
          <w:rFonts w:hint="eastAsia"/>
        </w:rPr>
        <w:t>采用多层架构的</w:t>
      </w:r>
      <w:r>
        <w:t>B/S结构</w:t>
      </w:r>
      <w:r>
        <w:rPr>
          <w:rFonts w:hint="eastAsia"/>
        </w:rPr>
        <w:t>，考虑到平台将来的可扩展性，平台必须是开放式的：展示页面可视化配置，灵活增加；具有数据集，且数据集可自定义配置，</w:t>
      </w:r>
      <w:r>
        <w:t>要有数据展现引擎，可以根据医院需求灵活地配置相关管理指标的呈现</w:t>
      </w:r>
      <w:r>
        <w:rPr>
          <w:rFonts w:hint="eastAsia"/>
        </w:rPr>
        <w:t>。</w:t>
      </w:r>
    </w:p>
    <w:p>
      <w:pPr>
        <w:ind w:firstLine="420" w:firstLineChars="200"/>
      </w:pPr>
      <w:r>
        <w:rPr>
          <w:rFonts w:hint="eastAsia"/>
        </w:rPr>
        <w:t>项目建设内容：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编号</w:t>
            </w:r>
          </w:p>
        </w:tc>
        <w:tc>
          <w:tcPr>
            <w:tcW w:w="1701" w:type="dxa"/>
          </w:tcPr>
          <w:p>
            <w:r>
              <w:rPr>
                <w:rFonts w:hint="eastAsia"/>
              </w:rPr>
              <w:t>名称</w:t>
            </w:r>
          </w:p>
        </w:tc>
        <w:tc>
          <w:tcPr>
            <w:tcW w:w="5040" w:type="dxa"/>
          </w:tcPr>
          <w:p>
            <w:r>
              <w:rPr>
                <w:rFonts w:hint="eastAsia"/>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1</w:t>
            </w:r>
          </w:p>
        </w:tc>
        <w:tc>
          <w:tcPr>
            <w:tcW w:w="1701" w:type="dxa"/>
          </w:tcPr>
          <w:p>
            <w:r>
              <w:rPr>
                <w:rFonts w:hint="eastAsia"/>
              </w:rPr>
              <w:t>权限管理</w:t>
            </w:r>
          </w:p>
        </w:tc>
        <w:tc>
          <w:tcPr>
            <w:tcW w:w="5040" w:type="dxa"/>
          </w:tcPr>
          <w:p>
            <w:r>
              <w:rPr>
                <w:rFonts w:hint="eastAsia"/>
              </w:rPr>
              <w:t>可以自由核定权限代码，权限名称和权限类别等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2</w:t>
            </w:r>
          </w:p>
        </w:tc>
        <w:tc>
          <w:tcPr>
            <w:tcW w:w="1701" w:type="dxa"/>
          </w:tcPr>
          <w:p>
            <w:r>
              <w:rPr>
                <w:rFonts w:hint="eastAsia"/>
              </w:rPr>
              <w:t>角色管理</w:t>
            </w:r>
          </w:p>
        </w:tc>
        <w:tc>
          <w:tcPr>
            <w:tcW w:w="5040" w:type="dxa"/>
          </w:tcPr>
          <w:p>
            <w:r>
              <w:rPr>
                <w:rFonts w:hint="eastAsia"/>
              </w:rPr>
              <w:t>可以自由设定角色包括单不仅限于，系统管理员，医保办，科主任和医生等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3</w:t>
            </w:r>
          </w:p>
        </w:tc>
        <w:tc>
          <w:tcPr>
            <w:tcW w:w="1701" w:type="dxa"/>
          </w:tcPr>
          <w:p>
            <w:r>
              <w:rPr>
                <w:rFonts w:hint="eastAsia"/>
              </w:rPr>
              <w:t>用户管理</w:t>
            </w:r>
          </w:p>
        </w:tc>
        <w:tc>
          <w:tcPr>
            <w:tcW w:w="5040" w:type="dxa"/>
          </w:tcPr>
          <w:p>
            <w:r>
              <w:rPr>
                <w:rFonts w:hint="eastAsia"/>
              </w:rPr>
              <w:t>可以对用户工号进行编辑授权和删除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4</w:t>
            </w:r>
          </w:p>
        </w:tc>
        <w:tc>
          <w:tcPr>
            <w:tcW w:w="1701" w:type="dxa"/>
          </w:tcPr>
          <w:p>
            <w:r>
              <w:rPr>
                <w:rFonts w:hint="eastAsia"/>
              </w:rPr>
              <w:t>大数据治理服务</w:t>
            </w:r>
          </w:p>
        </w:tc>
        <w:tc>
          <w:tcPr>
            <w:tcW w:w="5040" w:type="dxa"/>
          </w:tcPr>
          <w:p>
            <w:r>
              <w:rPr>
                <w:rFonts w:hint="eastAsia"/>
              </w:rPr>
              <w:t>根据南昌市医保局本地DRG分组结合南昌地区大数据进行大数据清洗，归类等数据处理服务。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5</w:t>
            </w:r>
          </w:p>
        </w:tc>
        <w:tc>
          <w:tcPr>
            <w:tcW w:w="1701" w:type="dxa"/>
          </w:tcPr>
          <w:p>
            <w:r>
              <w:rPr>
                <w:rFonts w:hint="eastAsia"/>
              </w:rPr>
              <w:t>在院患者检测</w:t>
            </w:r>
          </w:p>
        </w:tc>
        <w:tc>
          <w:tcPr>
            <w:tcW w:w="5040" w:type="dxa"/>
          </w:tcPr>
          <w:p>
            <w:r>
              <w:rPr>
                <w:rFonts w:hint="eastAsia"/>
              </w:rPr>
              <w:t>按照患者所处的不同时间，不同的维度，建立病例实时入组和提示入组的对比分析，让医生在诊疗过程中掌控整份病案费用的发生。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6</w:t>
            </w:r>
          </w:p>
        </w:tc>
        <w:tc>
          <w:tcPr>
            <w:tcW w:w="1701" w:type="dxa"/>
          </w:tcPr>
          <w:p>
            <w:r>
              <w:rPr>
                <w:rFonts w:hint="eastAsia"/>
              </w:rPr>
              <w:t>预警值自定义</w:t>
            </w:r>
          </w:p>
        </w:tc>
        <w:tc>
          <w:tcPr>
            <w:tcW w:w="5040" w:type="dxa"/>
          </w:tcPr>
          <w:p>
            <w:r>
              <w:rPr>
                <w:rFonts w:hint="eastAsia"/>
              </w:rPr>
              <w:t>支持本院个性化定制预警范围，包括红色预警，橙色预警等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7</w:t>
            </w:r>
          </w:p>
        </w:tc>
        <w:tc>
          <w:tcPr>
            <w:tcW w:w="1701" w:type="dxa"/>
          </w:tcPr>
          <w:p>
            <w:r>
              <w:rPr>
                <w:rFonts w:hint="eastAsia"/>
              </w:rPr>
              <w:t>全院预警监控分析</w:t>
            </w:r>
          </w:p>
        </w:tc>
        <w:tc>
          <w:tcPr>
            <w:tcW w:w="5040" w:type="dxa"/>
          </w:tcPr>
          <w:p>
            <w:r>
              <w:rPr>
                <w:rFonts w:hint="eastAsia"/>
              </w:rPr>
              <w:t>包含全院在院人次，监控比例，预警人次，超支金额，在院患者详情，全院整体预警情况分析，各科室预警情况分析，超支结余情况分析。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8</w:t>
            </w:r>
          </w:p>
        </w:tc>
        <w:tc>
          <w:tcPr>
            <w:tcW w:w="1701" w:type="dxa"/>
          </w:tcPr>
          <w:p>
            <w:r>
              <w:rPr>
                <w:rFonts w:hint="eastAsia"/>
              </w:rPr>
              <w:t>科室在院监控分析</w:t>
            </w:r>
          </w:p>
        </w:tc>
        <w:tc>
          <w:tcPr>
            <w:tcW w:w="5040" w:type="dxa"/>
          </w:tcPr>
          <w:p>
            <w:r>
              <w:rPr>
                <w:rFonts w:hint="eastAsia"/>
              </w:rPr>
              <w:t>科室在院人次，监控比例，预警人次，超支金额，监控详情，预警详情，详细信息等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9</w:t>
            </w:r>
          </w:p>
        </w:tc>
        <w:tc>
          <w:tcPr>
            <w:tcW w:w="1701" w:type="dxa"/>
          </w:tcPr>
          <w:p>
            <w:r>
              <w:rPr>
                <w:rFonts w:hint="eastAsia"/>
              </w:rPr>
              <w:t>医生在院监控分析</w:t>
            </w:r>
          </w:p>
        </w:tc>
        <w:tc>
          <w:tcPr>
            <w:tcW w:w="5040" w:type="dxa"/>
          </w:tcPr>
          <w:p>
            <w:r>
              <w:rPr>
                <w:rFonts w:hint="eastAsia"/>
              </w:rPr>
              <w:t>医生管床人次，监控比例，预警人次，超支金额，监控详情等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9</w:t>
            </w:r>
          </w:p>
        </w:tc>
        <w:tc>
          <w:tcPr>
            <w:tcW w:w="1701" w:type="dxa"/>
          </w:tcPr>
          <w:p>
            <w:r>
              <w:rPr>
                <w:rFonts w:hint="eastAsia"/>
              </w:rPr>
              <w:t>病组结余分析</w:t>
            </w:r>
          </w:p>
        </w:tc>
        <w:tc>
          <w:tcPr>
            <w:tcW w:w="5040" w:type="dxa"/>
          </w:tcPr>
          <w:p>
            <w:r>
              <w:rPr>
                <w:rFonts w:hint="eastAsia"/>
              </w:rPr>
              <w:t>该DRG组层面的费用分析包括总费用和各分项费用盈亏分析，包括人次，总费用，结余，总点数和均次费用。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10</w:t>
            </w:r>
          </w:p>
        </w:tc>
        <w:tc>
          <w:tcPr>
            <w:tcW w:w="1701" w:type="dxa"/>
          </w:tcPr>
          <w:p>
            <w:r>
              <w:rPr>
                <w:rFonts w:hint="eastAsia"/>
              </w:rPr>
              <w:t>医生结余分析</w:t>
            </w:r>
          </w:p>
        </w:tc>
        <w:tc>
          <w:tcPr>
            <w:tcW w:w="5040" w:type="dxa"/>
          </w:tcPr>
          <w:p>
            <w:r>
              <w:rPr>
                <w:rFonts w:hint="eastAsia"/>
              </w:rPr>
              <w:t>该医生层面的费用分析包括总费用和各分项费用盈亏分析，包括人次，总费用，结余，总点数和均次费用。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11</w:t>
            </w:r>
          </w:p>
        </w:tc>
        <w:tc>
          <w:tcPr>
            <w:tcW w:w="1701" w:type="dxa"/>
          </w:tcPr>
          <w:p>
            <w:r>
              <w:rPr>
                <w:rFonts w:hint="eastAsia"/>
              </w:rPr>
              <w:t>医疗小组结余分析</w:t>
            </w:r>
          </w:p>
        </w:tc>
        <w:tc>
          <w:tcPr>
            <w:tcW w:w="5040" w:type="dxa"/>
          </w:tcPr>
          <w:p>
            <w:r>
              <w:rPr>
                <w:rFonts w:hint="eastAsia"/>
              </w:rPr>
              <w:t>医疗小组</w:t>
            </w:r>
            <w:r>
              <w:t>层面的</w:t>
            </w:r>
            <w:r>
              <w:rPr>
                <w:rFonts w:hint="eastAsia"/>
              </w:rPr>
              <w:t>费用分析包括总费用和各分项费用盈亏分析，包括人次，总费用，结余，总点数和均次费用。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12</w:t>
            </w:r>
          </w:p>
        </w:tc>
        <w:tc>
          <w:tcPr>
            <w:tcW w:w="1701" w:type="dxa"/>
          </w:tcPr>
          <w:p>
            <w:r>
              <w:rPr>
                <w:rFonts w:hint="eastAsia"/>
              </w:rPr>
              <w:t>病区病案结余分析</w:t>
            </w:r>
          </w:p>
        </w:tc>
        <w:tc>
          <w:tcPr>
            <w:tcW w:w="5040" w:type="dxa"/>
          </w:tcPr>
          <w:p>
            <w:r>
              <w:rPr>
                <w:rFonts w:hint="eastAsia"/>
              </w:rPr>
              <w:t>该病区</w:t>
            </w:r>
            <w:r>
              <w:t>的</w:t>
            </w:r>
            <w:r>
              <w:rPr>
                <w:rFonts w:hint="eastAsia"/>
              </w:rPr>
              <w:t>费用分析包括总费用和各分项费用盈亏分析，包括人次，总费用，结余，总点数和均次费用。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13</w:t>
            </w:r>
          </w:p>
        </w:tc>
        <w:tc>
          <w:tcPr>
            <w:tcW w:w="1701" w:type="dxa"/>
          </w:tcPr>
          <w:p>
            <w:r>
              <w:rPr>
                <w:rFonts w:hint="eastAsia"/>
              </w:rPr>
              <w:t>科室病案结余分析</w:t>
            </w:r>
          </w:p>
        </w:tc>
        <w:tc>
          <w:tcPr>
            <w:tcW w:w="5040" w:type="dxa"/>
          </w:tcPr>
          <w:p>
            <w:r>
              <w:rPr>
                <w:rFonts w:hint="eastAsia"/>
              </w:rPr>
              <w:t>科室</w:t>
            </w:r>
            <w:r>
              <w:t>层面的</w:t>
            </w:r>
            <w:r>
              <w:rPr>
                <w:rFonts w:hint="eastAsia"/>
              </w:rPr>
              <w:t>费用分析包括总费用和各分项费用盈亏分析，包括人次，总费用，结余，总点数和均次费用。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1</w:t>
            </w:r>
            <w:r>
              <w:t>4</w:t>
            </w:r>
          </w:p>
        </w:tc>
        <w:tc>
          <w:tcPr>
            <w:tcW w:w="1701" w:type="dxa"/>
          </w:tcPr>
          <w:p>
            <w:r>
              <w:rPr>
                <w:rFonts w:hint="eastAsia"/>
              </w:rPr>
              <w:t>费用分段统计</w:t>
            </w:r>
          </w:p>
        </w:tc>
        <w:tc>
          <w:tcPr>
            <w:tcW w:w="5040" w:type="dxa"/>
          </w:tcPr>
          <w:p>
            <w:r>
              <w:rPr>
                <w:rFonts w:hint="eastAsia"/>
              </w:rPr>
              <w:t>各病组按照费用分段进行统计分析，包括费用分段，病组名称，人次，总费用，结余，点数和均次费用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15</w:t>
            </w:r>
          </w:p>
        </w:tc>
        <w:tc>
          <w:tcPr>
            <w:tcW w:w="1701" w:type="dxa"/>
          </w:tcPr>
          <w:p>
            <w:r>
              <w:rPr>
                <w:rFonts w:hint="eastAsia"/>
              </w:rPr>
              <w:t>高倍率病案分析</w:t>
            </w:r>
          </w:p>
        </w:tc>
        <w:tc>
          <w:tcPr>
            <w:tcW w:w="5040" w:type="dxa"/>
          </w:tcPr>
          <w:p>
            <w:r>
              <w:rPr>
                <w:rFonts w:hint="eastAsia"/>
              </w:rPr>
              <w:t>针对实际发生费用超标医保局实际支付标准2倍以上的病案费用分析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16</w:t>
            </w:r>
          </w:p>
        </w:tc>
        <w:tc>
          <w:tcPr>
            <w:tcW w:w="1701" w:type="dxa"/>
          </w:tcPr>
          <w:p>
            <w:r>
              <w:rPr>
                <w:rFonts w:hint="eastAsia"/>
              </w:rPr>
              <w:t>低倍率病案分析</w:t>
            </w:r>
          </w:p>
        </w:tc>
        <w:tc>
          <w:tcPr>
            <w:tcW w:w="5040" w:type="dxa"/>
          </w:tcPr>
          <w:p>
            <w:r>
              <w:rPr>
                <w:rFonts w:hint="eastAsia"/>
              </w:rPr>
              <w:t>针对实际发生费用低于医保局实际支付标准</w:t>
            </w:r>
            <w:r>
              <w:t>0.3</w:t>
            </w:r>
            <w:r>
              <w:rPr>
                <w:rFonts w:hint="eastAsia"/>
              </w:rPr>
              <w:t>倍</w:t>
            </w:r>
            <w:r>
              <w:t>以上的病案费用分析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17</w:t>
            </w:r>
          </w:p>
        </w:tc>
        <w:tc>
          <w:tcPr>
            <w:tcW w:w="1701" w:type="dxa"/>
          </w:tcPr>
          <w:p>
            <w:r>
              <w:rPr>
                <w:rFonts w:hint="eastAsia"/>
              </w:rPr>
              <w:t>病案科终审系统</w:t>
            </w:r>
          </w:p>
        </w:tc>
        <w:tc>
          <w:tcPr>
            <w:tcW w:w="5040" w:type="dxa"/>
          </w:tcPr>
          <w:p>
            <w:r>
              <w:rPr>
                <w:rFonts w:hint="eastAsia"/>
              </w:rPr>
              <w:t>病案科可以对整份病案进行DRG入组终审并提交医保结算清单系统作为最终结果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18</w:t>
            </w:r>
          </w:p>
        </w:tc>
        <w:tc>
          <w:tcPr>
            <w:tcW w:w="1701" w:type="dxa"/>
          </w:tcPr>
          <w:p>
            <w:r>
              <w:rPr>
                <w:rFonts w:hint="eastAsia"/>
              </w:rPr>
              <w:t>病案科质控系统</w:t>
            </w:r>
          </w:p>
        </w:tc>
        <w:tc>
          <w:tcPr>
            <w:tcW w:w="5040" w:type="dxa"/>
          </w:tcPr>
          <w:p>
            <w:r>
              <w:rPr>
                <w:rFonts w:hint="eastAsia"/>
              </w:rPr>
              <w:t>可针对结算清单进行部分内容质控，保证医保入组的符合率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19</w:t>
            </w:r>
          </w:p>
        </w:tc>
        <w:tc>
          <w:tcPr>
            <w:tcW w:w="1701" w:type="dxa"/>
          </w:tcPr>
          <w:p>
            <w:r>
              <w:rPr>
                <w:rFonts w:hint="eastAsia"/>
              </w:rPr>
              <w:t>医保办展示系统</w:t>
            </w:r>
          </w:p>
        </w:tc>
        <w:tc>
          <w:tcPr>
            <w:tcW w:w="5040" w:type="dxa"/>
          </w:tcPr>
          <w:p>
            <w:r>
              <w:rPr>
                <w:rFonts w:hint="eastAsia"/>
              </w:rPr>
              <w:t>支持医保办端在线实时掌握全院DRG付费监测情况，整合南昌市医保局的结算办法进行分析展示。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2</w:t>
            </w:r>
            <w:r>
              <w:t>0</w:t>
            </w:r>
          </w:p>
        </w:tc>
        <w:tc>
          <w:tcPr>
            <w:tcW w:w="1701" w:type="dxa"/>
          </w:tcPr>
          <w:p>
            <w:r>
              <w:rPr>
                <w:rFonts w:hint="eastAsia"/>
              </w:rPr>
              <w:t>医保结算清单导入工作</w:t>
            </w:r>
          </w:p>
        </w:tc>
        <w:tc>
          <w:tcPr>
            <w:tcW w:w="5040" w:type="dxa"/>
          </w:tcPr>
          <w:p>
            <w:r>
              <w:rPr>
                <w:rFonts w:hint="eastAsia"/>
              </w:rPr>
              <w:t>支持医保结算清单导入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21</w:t>
            </w:r>
          </w:p>
        </w:tc>
        <w:tc>
          <w:tcPr>
            <w:tcW w:w="1701" w:type="dxa"/>
          </w:tcPr>
          <w:p>
            <w:r>
              <w:rPr>
                <w:rFonts w:hint="eastAsia"/>
              </w:rPr>
              <w:t>结算单导入系统</w:t>
            </w:r>
          </w:p>
        </w:tc>
        <w:tc>
          <w:tcPr>
            <w:tcW w:w="5040" w:type="dxa"/>
          </w:tcPr>
          <w:p>
            <w:r>
              <w:rPr>
                <w:rFonts w:hint="eastAsia"/>
              </w:rPr>
              <w:t>导入医保局反回的结算单数据，并进行展示分析。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22</w:t>
            </w:r>
          </w:p>
        </w:tc>
        <w:tc>
          <w:tcPr>
            <w:tcW w:w="1701" w:type="dxa"/>
          </w:tcPr>
          <w:p>
            <w:r>
              <w:rPr>
                <w:rFonts w:hint="eastAsia"/>
              </w:rPr>
              <w:t>申诉管理系统</w:t>
            </w:r>
          </w:p>
        </w:tc>
        <w:tc>
          <w:tcPr>
            <w:tcW w:w="5040" w:type="dxa"/>
          </w:tcPr>
          <w:p>
            <w:r>
              <w:rPr>
                <w:rFonts w:hint="eastAsia"/>
              </w:rPr>
              <w:t>申诉跟踪，沟通和提示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2</w:t>
            </w:r>
            <w:r>
              <w:t>3</w:t>
            </w:r>
          </w:p>
        </w:tc>
        <w:tc>
          <w:tcPr>
            <w:tcW w:w="1701" w:type="dxa"/>
          </w:tcPr>
          <w:p>
            <w:r>
              <w:rPr>
                <w:rFonts w:hint="eastAsia"/>
              </w:rPr>
              <w:t>绩效考核服务</w:t>
            </w:r>
          </w:p>
        </w:tc>
        <w:tc>
          <w:tcPr>
            <w:tcW w:w="5040" w:type="dxa"/>
          </w:tcPr>
          <w:p>
            <w:r>
              <w:rPr>
                <w:rFonts w:hint="eastAsia"/>
              </w:rPr>
              <w:t>按照医院制定的绩效考核方案，辅助医院完成关于医保支付的考核数据测算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rPr>
                <w:rFonts w:hint="eastAsia"/>
              </w:rPr>
              <w:t>2</w:t>
            </w:r>
            <w:r>
              <w:t>4</w:t>
            </w:r>
          </w:p>
        </w:tc>
        <w:tc>
          <w:tcPr>
            <w:tcW w:w="1701" w:type="dxa"/>
          </w:tcPr>
          <w:p>
            <w:r>
              <w:rPr>
                <w:rFonts w:hint="eastAsia"/>
              </w:rPr>
              <w:t>科室辅导服务</w:t>
            </w:r>
          </w:p>
        </w:tc>
        <w:tc>
          <w:tcPr>
            <w:tcW w:w="5040" w:type="dxa"/>
          </w:tcPr>
          <w:p>
            <w:r>
              <w:rPr>
                <w:rFonts w:hint="eastAsia"/>
              </w:rPr>
              <w:t>派专业人员定期到医院科室辅导临床医生医保结算清单中编码的填报工作。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08"/>
    <w:rsid w:val="000D0369"/>
    <w:rsid w:val="001A1361"/>
    <w:rsid w:val="0079247E"/>
    <w:rsid w:val="00BA2D7B"/>
    <w:rsid w:val="00BA6208"/>
    <w:rsid w:val="00E539E9"/>
    <w:rsid w:val="00F55B57"/>
    <w:rsid w:val="01F758BB"/>
    <w:rsid w:val="44C64FFE"/>
    <w:rsid w:val="5FE05369"/>
    <w:rsid w:val="60D32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251</Words>
  <Characters>1437</Characters>
  <Lines>11</Lines>
  <Paragraphs>3</Paragraphs>
  <TotalTime>15</TotalTime>
  <ScaleCrop>false</ScaleCrop>
  <LinksUpToDate>false</LinksUpToDate>
  <CharactersWithSpaces>1685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2021-08-31T09:09:00Z</dcterms:created>
  <dc:creator>Administrator</dc:creator>
  <cp:lastModifiedBy>Administrator</cp:lastModifiedBy>
  <dcterms:modified xsi:type="dcterms:W3CDTF">2021-09-13T01:54:12Z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