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hint="eastAsia" w:ascii="宋体" w:hAnsi="宋体" w:eastAsia="宋体" w:cs="宋体"/>
          <w:sz w:val="32"/>
          <w:szCs w:val="32"/>
        </w:rPr>
      </w:pPr>
      <w:r>
        <w:rPr>
          <w:rFonts w:hint="eastAsia" w:ascii="宋体" w:hAnsi="宋体" w:eastAsia="宋体" w:cs="宋体"/>
          <w:sz w:val="32"/>
          <w:szCs w:val="32"/>
        </w:rPr>
        <w:t>江西中医药大学附属医院</w:t>
      </w:r>
    </w:p>
    <w:p>
      <w:pPr>
        <w:ind w:firstLine="640"/>
        <w:jc w:val="center"/>
        <w:rPr>
          <w:rFonts w:hint="eastAsia" w:ascii="宋体" w:hAnsi="宋体" w:eastAsia="宋体" w:cs="宋体"/>
          <w:sz w:val="32"/>
          <w:szCs w:val="32"/>
        </w:rPr>
      </w:pPr>
      <w:r>
        <w:rPr>
          <w:rFonts w:hint="eastAsia" w:ascii="宋体" w:hAnsi="宋体" w:eastAsia="宋体" w:cs="宋体"/>
          <w:sz w:val="32"/>
          <w:szCs w:val="32"/>
        </w:rPr>
        <w:t>信息系统风险评估服务采购项目</w:t>
      </w:r>
    </w:p>
    <w:p>
      <w:pPr>
        <w:ind w:firstLine="640"/>
        <w:rPr>
          <w:rFonts w:hint="eastAsia" w:ascii="宋体" w:hAnsi="宋体" w:eastAsia="宋体" w:cs="宋体"/>
          <w:sz w:val="28"/>
          <w:szCs w:val="28"/>
        </w:rPr>
      </w:pPr>
      <w:r>
        <w:rPr>
          <w:rFonts w:hint="eastAsia" w:ascii="宋体" w:hAnsi="宋体" w:eastAsia="宋体" w:cs="宋体"/>
          <w:sz w:val="28"/>
          <w:szCs w:val="28"/>
        </w:rPr>
        <w:t>一、项目内容及要求</w:t>
      </w:r>
    </w:p>
    <w:p>
      <w:pPr>
        <w:ind w:firstLine="640"/>
        <w:rPr>
          <w:rFonts w:hint="eastAsia" w:ascii="宋体" w:hAnsi="宋体" w:eastAsia="宋体" w:cs="宋体"/>
          <w:sz w:val="28"/>
          <w:szCs w:val="28"/>
        </w:rPr>
      </w:pPr>
      <w:r>
        <w:rPr>
          <w:rFonts w:hint="eastAsia" w:ascii="宋体" w:hAnsi="宋体" w:eastAsia="宋体" w:cs="宋体"/>
          <w:sz w:val="28"/>
          <w:szCs w:val="28"/>
        </w:rPr>
        <w:t>1 项目主要内容</w:t>
      </w:r>
    </w:p>
    <w:p>
      <w:pPr>
        <w:ind w:firstLine="640"/>
        <w:rPr>
          <w:rFonts w:hint="eastAsia" w:ascii="宋体" w:hAnsi="宋体" w:eastAsia="宋体" w:cs="宋体"/>
          <w:sz w:val="28"/>
          <w:szCs w:val="28"/>
        </w:rPr>
      </w:pPr>
      <w:r>
        <w:rPr>
          <w:rFonts w:hint="eastAsia" w:ascii="宋体" w:hAnsi="宋体" w:eastAsia="宋体" w:cs="宋体"/>
          <w:sz w:val="28"/>
          <w:szCs w:val="28"/>
        </w:rPr>
        <w:t>1.1 网络安全风险评估</w:t>
      </w:r>
    </w:p>
    <w:p>
      <w:pPr>
        <w:ind w:firstLine="640"/>
        <w:rPr>
          <w:rFonts w:hint="eastAsia" w:ascii="宋体" w:hAnsi="宋体" w:eastAsia="宋体" w:cs="宋体"/>
          <w:sz w:val="28"/>
          <w:szCs w:val="28"/>
        </w:rPr>
      </w:pPr>
      <w:r>
        <w:rPr>
          <w:rFonts w:hint="eastAsia" w:ascii="宋体" w:hAnsi="宋体" w:eastAsia="宋体" w:cs="宋体"/>
          <w:sz w:val="28"/>
          <w:szCs w:val="28"/>
        </w:rPr>
        <w:t>通过多种方式，对医院HIS系统和</w:t>
      </w:r>
      <w:r>
        <w:rPr>
          <w:rFonts w:hint="eastAsia" w:ascii="宋体" w:hAnsi="宋体" w:eastAsia="宋体" w:cs="宋体"/>
          <w:sz w:val="28"/>
          <w:szCs w:val="28"/>
          <w:lang w:eastAsia="zh-CN"/>
        </w:rPr>
        <w:t>集成平台</w:t>
      </w:r>
      <w:r>
        <w:rPr>
          <w:rFonts w:hint="eastAsia" w:ascii="宋体" w:hAnsi="宋体" w:eastAsia="宋体" w:cs="宋体"/>
          <w:sz w:val="28"/>
          <w:szCs w:val="28"/>
        </w:rPr>
        <w:t>系统现场进行网络安全风险评估，从网络安全、主机安全、应用安全、数据安全等多个方面，发现其中存在的网络安全风险及隐患，分析黑客可能的攻击路径以及造成的破坏后果，提出相应的整改建议。</w:t>
      </w:r>
    </w:p>
    <w:p>
      <w:pPr>
        <w:ind w:firstLine="640"/>
        <w:rPr>
          <w:rFonts w:hint="eastAsia" w:ascii="宋体" w:hAnsi="宋体" w:eastAsia="宋体" w:cs="宋体"/>
          <w:sz w:val="28"/>
          <w:szCs w:val="28"/>
        </w:rPr>
      </w:pPr>
      <w:r>
        <w:rPr>
          <w:rFonts w:hint="eastAsia" w:ascii="宋体" w:hAnsi="宋体" w:eastAsia="宋体" w:cs="宋体"/>
          <w:sz w:val="28"/>
          <w:szCs w:val="28"/>
        </w:rPr>
        <w:t>1.1.1 安全访谈</w:t>
      </w:r>
    </w:p>
    <w:p>
      <w:pPr>
        <w:ind w:firstLine="640"/>
        <w:rPr>
          <w:rFonts w:hint="eastAsia" w:ascii="宋体" w:hAnsi="宋体" w:eastAsia="宋体" w:cs="宋体"/>
          <w:sz w:val="28"/>
          <w:szCs w:val="28"/>
        </w:rPr>
      </w:pPr>
      <w:r>
        <w:rPr>
          <w:rFonts w:hint="eastAsia" w:ascii="宋体" w:hAnsi="宋体" w:eastAsia="宋体" w:cs="宋体"/>
          <w:sz w:val="28"/>
          <w:szCs w:val="28"/>
        </w:rPr>
        <w:t>访谈是指检测人员通过与信息系统相关人员进行有针对性的交流，以帮助检测人员理解、澄清或取得证据的过程。</w:t>
      </w:r>
    </w:p>
    <w:p>
      <w:pPr>
        <w:ind w:firstLine="640"/>
        <w:rPr>
          <w:rFonts w:hint="eastAsia" w:ascii="宋体" w:hAnsi="宋体" w:eastAsia="宋体" w:cs="宋体"/>
          <w:sz w:val="28"/>
          <w:szCs w:val="28"/>
        </w:rPr>
      </w:pPr>
      <w:r>
        <w:rPr>
          <w:rFonts w:hint="eastAsia" w:ascii="宋体" w:hAnsi="宋体" w:eastAsia="宋体" w:cs="宋体"/>
          <w:sz w:val="28"/>
          <w:szCs w:val="28"/>
        </w:rPr>
        <w:t>检测人员依据定制的检测指导书，或访谈问题列表，对相关人员进行访谈，获取与安全管理有关的评估证据，用于判断特定的安全管理措施是否符合国家相关标准以及委托方的实际需求，并收集目标系统的信息以辅助后续的检查或者测试。</w:t>
      </w:r>
    </w:p>
    <w:p>
      <w:pPr>
        <w:ind w:firstLine="640"/>
        <w:rPr>
          <w:rFonts w:hint="eastAsia" w:ascii="宋体" w:hAnsi="宋体" w:eastAsia="宋体" w:cs="宋体"/>
          <w:sz w:val="28"/>
          <w:szCs w:val="28"/>
        </w:rPr>
      </w:pPr>
      <w:r>
        <w:rPr>
          <w:rFonts w:hint="eastAsia" w:ascii="宋体" w:hAnsi="宋体" w:eastAsia="宋体" w:cs="宋体"/>
          <w:sz w:val="28"/>
          <w:szCs w:val="28"/>
        </w:rPr>
        <w:t>1.1.2 漏洞扫描</w:t>
      </w:r>
    </w:p>
    <w:p>
      <w:pPr>
        <w:ind w:firstLine="640"/>
        <w:rPr>
          <w:rFonts w:hint="eastAsia" w:ascii="宋体" w:hAnsi="宋体" w:eastAsia="宋体" w:cs="宋体"/>
          <w:sz w:val="28"/>
          <w:szCs w:val="28"/>
        </w:rPr>
      </w:pPr>
      <w:r>
        <w:rPr>
          <w:rFonts w:hint="eastAsia" w:ascii="宋体" w:hAnsi="宋体" w:eastAsia="宋体" w:cs="宋体"/>
          <w:sz w:val="28"/>
          <w:szCs w:val="28"/>
        </w:rPr>
        <w:t>利用国内先进的自动化检测工具，依据已知的应用服务特征、安全漏洞信息，对相关信息系统进行安全扫描，探测其开放的应用服务，发现其存在的安全隐患。扫描的主要内容如下：</w:t>
      </w:r>
    </w:p>
    <w:p>
      <w:pPr>
        <w:ind w:firstLine="640"/>
        <w:rPr>
          <w:rFonts w:hint="eastAsia" w:ascii="宋体" w:hAnsi="宋体" w:eastAsia="宋体" w:cs="宋体"/>
          <w:sz w:val="28"/>
          <w:szCs w:val="28"/>
        </w:rPr>
      </w:pPr>
      <w:r>
        <w:rPr>
          <w:rFonts w:hint="eastAsia" w:ascii="宋体" w:hAnsi="宋体" w:eastAsia="宋体" w:cs="宋体"/>
          <w:sz w:val="28"/>
          <w:szCs w:val="28"/>
        </w:rPr>
        <w:t>（1）端口及服务开放情况；</w:t>
      </w:r>
    </w:p>
    <w:p>
      <w:pPr>
        <w:ind w:firstLine="640"/>
        <w:rPr>
          <w:rFonts w:hint="eastAsia" w:ascii="宋体" w:hAnsi="宋体" w:eastAsia="宋体" w:cs="宋体"/>
          <w:sz w:val="28"/>
          <w:szCs w:val="28"/>
        </w:rPr>
      </w:pPr>
      <w:r>
        <w:rPr>
          <w:rFonts w:hint="eastAsia" w:ascii="宋体" w:hAnsi="宋体" w:eastAsia="宋体" w:cs="宋体"/>
          <w:sz w:val="28"/>
          <w:szCs w:val="28"/>
        </w:rPr>
        <w:t>（2）弱口令；</w:t>
      </w:r>
    </w:p>
    <w:p>
      <w:pPr>
        <w:ind w:firstLine="640"/>
        <w:rPr>
          <w:rFonts w:hint="eastAsia" w:ascii="宋体" w:hAnsi="宋体" w:eastAsia="宋体" w:cs="宋体"/>
          <w:sz w:val="28"/>
          <w:szCs w:val="28"/>
        </w:rPr>
      </w:pPr>
      <w:r>
        <w:rPr>
          <w:rFonts w:hint="eastAsia" w:ascii="宋体" w:hAnsi="宋体" w:eastAsia="宋体" w:cs="宋体"/>
          <w:sz w:val="28"/>
          <w:szCs w:val="28"/>
        </w:rPr>
        <w:t>（3）操作系统漏洞；</w:t>
      </w:r>
    </w:p>
    <w:p>
      <w:pPr>
        <w:ind w:firstLine="640"/>
        <w:rPr>
          <w:rFonts w:hint="eastAsia" w:ascii="宋体" w:hAnsi="宋体" w:eastAsia="宋体" w:cs="宋体"/>
          <w:sz w:val="28"/>
          <w:szCs w:val="28"/>
        </w:rPr>
      </w:pPr>
      <w:r>
        <w:rPr>
          <w:rFonts w:hint="eastAsia" w:ascii="宋体" w:hAnsi="宋体" w:eastAsia="宋体" w:cs="宋体"/>
          <w:sz w:val="28"/>
          <w:szCs w:val="28"/>
        </w:rPr>
        <w:t>（3）应用服务漏洞；</w:t>
      </w:r>
    </w:p>
    <w:p>
      <w:pPr>
        <w:ind w:firstLine="640"/>
        <w:rPr>
          <w:rFonts w:hint="eastAsia" w:ascii="宋体" w:hAnsi="宋体" w:eastAsia="宋体" w:cs="宋体"/>
          <w:sz w:val="28"/>
          <w:szCs w:val="28"/>
        </w:rPr>
      </w:pPr>
      <w:r>
        <w:rPr>
          <w:rFonts w:hint="eastAsia" w:ascii="宋体" w:hAnsi="宋体" w:eastAsia="宋体" w:cs="宋体"/>
          <w:sz w:val="28"/>
          <w:szCs w:val="28"/>
        </w:rPr>
        <w:t>（4）数据库漏洞；</w:t>
      </w:r>
    </w:p>
    <w:p>
      <w:pPr>
        <w:ind w:firstLine="640"/>
        <w:rPr>
          <w:rFonts w:hint="eastAsia" w:ascii="宋体" w:hAnsi="宋体" w:eastAsia="宋体" w:cs="宋体"/>
          <w:sz w:val="28"/>
          <w:szCs w:val="28"/>
        </w:rPr>
      </w:pPr>
      <w:r>
        <w:rPr>
          <w:rFonts w:hint="eastAsia" w:ascii="宋体" w:hAnsi="宋体" w:eastAsia="宋体" w:cs="宋体"/>
          <w:sz w:val="28"/>
          <w:szCs w:val="28"/>
        </w:rPr>
        <w:t>（5）网络设备漏洞。</w:t>
      </w:r>
    </w:p>
    <w:p>
      <w:pPr>
        <w:ind w:firstLine="640"/>
        <w:rPr>
          <w:rFonts w:hint="eastAsia" w:ascii="宋体" w:hAnsi="宋体" w:eastAsia="宋体" w:cs="宋体"/>
          <w:sz w:val="28"/>
          <w:szCs w:val="28"/>
        </w:rPr>
      </w:pPr>
      <w:r>
        <w:rPr>
          <w:rFonts w:hint="eastAsia" w:ascii="宋体" w:hAnsi="宋体" w:eastAsia="宋体" w:cs="宋体"/>
          <w:sz w:val="28"/>
          <w:szCs w:val="28"/>
        </w:rPr>
        <w:t>1.1.3 渗透测试</w:t>
      </w:r>
    </w:p>
    <w:p>
      <w:pPr>
        <w:ind w:firstLine="640"/>
        <w:rPr>
          <w:rFonts w:hint="eastAsia" w:ascii="宋体" w:hAnsi="宋体" w:eastAsia="宋体" w:cs="宋体"/>
          <w:sz w:val="28"/>
          <w:szCs w:val="28"/>
        </w:rPr>
      </w:pPr>
      <w:r>
        <w:rPr>
          <w:rFonts w:hint="eastAsia" w:ascii="宋体" w:hAnsi="宋体" w:eastAsia="宋体" w:cs="宋体"/>
          <w:sz w:val="28"/>
          <w:szCs w:val="28"/>
        </w:rPr>
        <w:t>通过模拟恶意黑客的攻击方法，来评估计算机网络系统安全状况，可能受到的破坏。在这个过程从一个攻击者可能存在的位置开始，对系统的弱点、技术缺陷或漏洞进行模拟攻击，去发现是否可以对相应的信息资产造成破坏（包括造成系统中断、数据窃取、破坏数据可用性与完整性等），评估破坏的严重程度。</w:t>
      </w:r>
    </w:p>
    <w:p>
      <w:pPr>
        <w:ind w:firstLine="640"/>
        <w:rPr>
          <w:rFonts w:hint="eastAsia" w:ascii="宋体" w:hAnsi="宋体" w:eastAsia="宋体" w:cs="宋体"/>
          <w:sz w:val="28"/>
          <w:szCs w:val="28"/>
        </w:rPr>
      </w:pPr>
      <w:r>
        <w:rPr>
          <w:rFonts w:hint="eastAsia" w:ascii="宋体" w:hAnsi="宋体" w:eastAsia="宋体" w:cs="宋体"/>
          <w:sz w:val="28"/>
          <w:szCs w:val="28"/>
        </w:rPr>
        <w:t>1.1.4 风险评估</w:t>
      </w:r>
    </w:p>
    <w:p>
      <w:pPr>
        <w:ind w:firstLine="640"/>
        <w:rPr>
          <w:rFonts w:hint="eastAsia" w:ascii="宋体" w:hAnsi="宋体" w:eastAsia="宋体" w:cs="宋体"/>
          <w:sz w:val="28"/>
          <w:szCs w:val="28"/>
        </w:rPr>
      </w:pPr>
      <w:r>
        <w:rPr>
          <w:rFonts w:hint="eastAsia" w:ascii="宋体" w:hAnsi="宋体" w:eastAsia="宋体" w:cs="宋体"/>
          <w:sz w:val="28"/>
          <w:szCs w:val="28"/>
        </w:rPr>
        <w:t>结合安全访谈、漏洞扫描、渗透测试的结果，针对信息系统资产的重要性、存在的脆弱性、面临的威胁进行综合分析，提出相应安全建议，协助</w:t>
      </w:r>
      <w:r>
        <w:rPr>
          <w:rFonts w:hint="eastAsia" w:ascii="宋体" w:hAnsi="宋体" w:eastAsia="宋体" w:cs="宋体"/>
          <w:kern w:val="0"/>
          <w:sz w:val="28"/>
          <w:szCs w:val="28"/>
        </w:rPr>
        <w:t>江西中医药大学附属医院</w:t>
      </w:r>
      <w:r>
        <w:rPr>
          <w:rFonts w:hint="eastAsia" w:ascii="宋体" w:hAnsi="宋体" w:eastAsia="宋体" w:cs="宋体"/>
          <w:sz w:val="28"/>
          <w:szCs w:val="28"/>
        </w:rPr>
        <w:t>将网络安全风险控制在可控的范围内。</w:t>
      </w:r>
    </w:p>
    <w:p>
      <w:pPr>
        <w:ind w:firstLine="640"/>
        <w:rPr>
          <w:rFonts w:hint="eastAsia" w:ascii="宋体" w:hAnsi="宋体" w:eastAsia="宋体" w:cs="宋体"/>
          <w:sz w:val="28"/>
          <w:szCs w:val="28"/>
        </w:rPr>
      </w:pPr>
      <w:r>
        <w:rPr>
          <w:rFonts w:hint="eastAsia" w:ascii="宋体" w:hAnsi="宋体" w:eastAsia="宋体" w:cs="宋体"/>
          <w:sz w:val="28"/>
          <w:szCs w:val="28"/>
        </w:rPr>
        <w:t>1.1.5 输出报告</w:t>
      </w:r>
    </w:p>
    <w:p>
      <w:pPr>
        <w:ind w:firstLine="640"/>
        <w:rPr>
          <w:rFonts w:hint="eastAsia" w:ascii="宋体" w:hAnsi="宋体" w:eastAsia="宋体" w:cs="宋体"/>
          <w:sz w:val="28"/>
          <w:szCs w:val="28"/>
        </w:rPr>
      </w:pPr>
      <w:r>
        <w:rPr>
          <w:rFonts w:hint="eastAsia" w:ascii="宋体" w:hAnsi="宋体" w:eastAsia="宋体" w:cs="宋体"/>
          <w:sz w:val="28"/>
          <w:szCs w:val="28"/>
        </w:rPr>
        <w:t>每个信息系统一份《信息系统网络安全风险评估报告》。</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网络安全培训</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安排熟悉网络安全政策法规的领导干部或技术人员，如网络信息安全相关专业高级工程师，为采购人提供一次的系统性全面性的网络安全业务培训。</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二）商务条款</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2.1、项目期限：自合同签订起，1年内完成服务。</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2.2 付款要求</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 xml:space="preserve">2.2.1 </w:t>
      </w:r>
      <w:bookmarkStart w:id="1" w:name="_GoBack"/>
      <w:bookmarkEnd w:id="1"/>
      <w:r>
        <w:rPr>
          <w:rFonts w:hint="eastAsia" w:ascii="宋体" w:hAnsi="宋体" w:eastAsia="宋体" w:cs="宋体"/>
          <w:sz w:val="28"/>
          <w:szCs w:val="28"/>
        </w:rPr>
        <w:t>完成所有服务后，支付总金额的</w:t>
      </w:r>
      <w:r>
        <w:rPr>
          <w:rFonts w:hint="eastAsia" w:ascii="宋体" w:hAnsi="宋体" w:eastAsia="宋体" w:cs="宋体"/>
          <w:sz w:val="28"/>
          <w:szCs w:val="28"/>
          <w:lang w:val="en-US" w:eastAsia="zh-CN"/>
        </w:rPr>
        <w:t>10</w:t>
      </w:r>
      <w:r>
        <w:rPr>
          <w:rFonts w:hint="eastAsia" w:ascii="宋体" w:hAnsi="宋体" w:eastAsia="宋体" w:cs="宋体"/>
          <w:sz w:val="28"/>
          <w:szCs w:val="28"/>
        </w:rPr>
        <w:t>0%。</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2.3 其他要求</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 xml:space="preserve">2.3.1 项目实施完成后提供可靠的后期技术支持工作，对检测出的安全问题进行充分的支持，以利于江西中医药大学附属医院组织整改工作； </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2.3.2 严格按照双方确定的计划进度保质保量完成工作；</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2.3.3 规范项目实施过程中的文档管理；</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2.3.4 有较好的保密管理及风险管理，必须保证对本项目实施中所获得任何资料和信息严格保密，并与江西中医药大学附属医院签订保密协议。</w:t>
      </w:r>
    </w:p>
    <w:p>
      <w:pPr>
        <w:adjustRightInd w:val="0"/>
        <w:spacing w:line="500" w:lineRule="atLeast"/>
        <w:ind w:firstLine="640"/>
        <w:rPr>
          <w:rFonts w:hint="eastAsia" w:ascii="宋体" w:hAnsi="宋体" w:eastAsia="宋体" w:cs="宋体"/>
          <w:sz w:val="28"/>
          <w:szCs w:val="28"/>
        </w:rPr>
      </w:pPr>
      <w:r>
        <w:rPr>
          <w:rFonts w:hint="eastAsia" w:ascii="宋体" w:hAnsi="宋体" w:eastAsia="宋体" w:cs="宋体"/>
          <w:sz w:val="28"/>
          <w:szCs w:val="28"/>
        </w:rPr>
        <w:t>2.3.5 供应商提供的服务应当符合省委网信办关于网络安全工作考核的要求。如未能通过2021年网信部门网络安全工作考核中相应指标的要求，采购人可以拒绝付款，并保留追回已付款项的权力。</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二、评分办法</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1 投标商资格要求</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1.1 具有独立承担民事责任的能力。</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1.2 具有良好的商业信誉和健全的财务会计制度。</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1.3 具有履行合同所必需的设备和专业技术能力。</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1.4 有依法缴纳税收和社会保障资金的良好记录。</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1.5 参加政府采购活动前三年内，在经营活动中没有重大违法记录。</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2 本次招标采用综合评分法，满分100分。各部分评审分值分布如下：</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2.1 价格分权值20分</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2.2 技术分权值50分</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2.3 商务与服务分权值30分</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3 评分细则（保留两位小数，四舍五入）</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3.1 价格:(20分)</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满足招标文件要求且响应价格最低的响应报价为评标基准价，其价格分为满分；其它得分按如下公式计算：</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价格得分=评标基准价/响应报价×0.20×100</w:t>
      </w:r>
    </w:p>
    <w:p>
      <w:pPr>
        <w:pStyle w:val="2"/>
        <w:spacing w:line="440" w:lineRule="exact"/>
        <w:ind w:firstLine="420" w:firstLineChars="150"/>
        <w:outlineLvl w:val="0"/>
        <w:rPr>
          <w:rFonts w:hint="eastAsia" w:ascii="宋体" w:hAnsi="宋体" w:eastAsia="宋体" w:cs="宋体"/>
          <w:sz w:val="28"/>
          <w:szCs w:val="28"/>
        </w:rPr>
      </w:pPr>
      <w:r>
        <w:rPr>
          <w:rFonts w:hint="eastAsia" w:ascii="宋体" w:hAnsi="宋体" w:eastAsia="宋体" w:cs="宋体"/>
          <w:sz w:val="28"/>
          <w:szCs w:val="28"/>
        </w:rPr>
        <w:t>3.2</w:t>
      </w:r>
      <w:bookmarkStart w:id="0" w:name="OLE_LINK2"/>
      <w:r>
        <w:rPr>
          <w:rFonts w:hint="eastAsia" w:ascii="宋体" w:hAnsi="宋体" w:eastAsia="宋体" w:cs="宋体"/>
          <w:sz w:val="28"/>
          <w:szCs w:val="28"/>
        </w:rPr>
        <w:t xml:space="preserve"> 技术:(50分)</w:t>
      </w:r>
      <w:bookmarkEnd w:id="0"/>
    </w:p>
    <w:tbl>
      <w:tblPr>
        <w:tblStyle w:val="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3358"/>
        <w:gridCol w:w="923"/>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14" w:type="dxa"/>
            <w:tcBorders>
              <w:bottom w:val="single" w:color="auto" w:sz="4" w:space="0"/>
              <w:tl2br w:val="single" w:color="auto" w:sz="4" w:space="0"/>
            </w:tcBorders>
            <w:vAlign w:val="center"/>
          </w:tcPr>
          <w:p>
            <w:pPr>
              <w:spacing w:line="320" w:lineRule="exact"/>
              <w:ind w:firstLine="643"/>
              <w:jc w:val="right"/>
              <w:rPr>
                <w:rFonts w:hint="eastAsia" w:ascii="宋体" w:hAnsi="宋体" w:eastAsia="宋体" w:cs="宋体"/>
                <w:b/>
                <w:szCs w:val="21"/>
              </w:rPr>
            </w:pPr>
            <w:r>
              <w:rPr>
                <w:rFonts w:hint="eastAsia" w:ascii="宋体" w:hAnsi="宋体" w:eastAsia="宋体" w:cs="宋体"/>
                <w:b/>
                <w:szCs w:val="21"/>
              </w:rPr>
              <w:t>细则</w:t>
            </w:r>
          </w:p>
          <w:p>
            <w:pPr>
              <w:spacing w:line="320" w:lineRule="exact"/>
              <w:ind w:firstLine="643"/>
              <w:jc w:val="right"/>
              <w:rPr>
                <w:rFonts w:hint="eastAsia" w:ascii="宋体" w:hAnsi="宋体" w:eastAsia="宋体" w:cs="宋体"/>
                <w:b/>
                <w:szCs w:val="21"/>
              </w:rPr>
            </w:pPr>
          </w:p>
          <w:p>
            <w:pPr>
              <w:spacing w:line="320" w:lineRule="exact"/>
              <w:ind w:firstLine="0" w:firstLineChars="0"/>
              <w:rPr>
                <w:rFonts w:hint="eastAsia" w:ascii="宋体" w:hAnsi="宋体" w:eastAsia="宋体" w:cs="宋体"/>
                <w:b/>
                <w:szCs w:val="21"/>
              </w:rPr>
            </w:pPr>
            <w:r>
              <w:rPr>
                <w:rFonts w:hint="eastAsia" w:ascii="宋体" w:hAnsi="宋体" w:eastAsia="宋体" w:cs="宋体"/>
                <w:b/>
                <w:szCs w:val="21"/>
              </w:rPr>
              <w:t>评分内容</w:t>
            </w:r>
          </w:p>
        </w:tc>
        <w:tc>
          <w:tcPr>
            <w:tcW w:w="3358" w:type="dxa"/>
            <w:vAlign w:val="center"/>
          </w:tcPr>
          <w:p>
            <w:pPr>
              <w:spacing w:line="320" w:lineRule="exact"/>
              <w:ind w:firstLine="643"/>
              <w:rPr>
                <w:rFonts w:hint="eastAsia" w:ascii="宋体" w:hAnsi="宋体" w:eastAsia="宋体" w:cs="宋体"/>
                <w:b/>
                <w:szCs w:val="21"/>
              </w:rPr>
            </w:pPr>
            <w:r>
              <w:rPr>
                <w:rFonts w:hint="eastAsia" w:ascii="宋体" w:hAnsi="宋体" w:eastAsia="宋体" w:cs="宋体"/>
                <w:b/>
                <w:szCs w:val="21"/>
              </w:rPr>
              <w:t>基本要求</w:t>
            </w:r>
          </w:p>
        </w:tc>
        <w:tc>
          <w:tcPr>
            <w:tcW w:w="923" w:type="dxa"/>
            <w:vAlign w:val="center"/>
          </w:tcPr>
          <w:p>
            <w:pPr>
              <w:spacing w:line="320" w:lineRule="exact"/>
              <w:ind w:firstLine="0" w:firstLineChars="0"/>
              <w:rPr>
                <w:rFonts w:hint="eastAsia" w:ascii="宋体" w:hAnsi="宋体" w:eastAsia="宋体" w:cs="宋体"/>
                <w:b/>
                <w:szCs w:val="21"/>
              </w:rPr>
            </w:pPr>
            <w:r>
              <w:rPr>
                <w:rFonts w:hint="eastAsia" w:ascii="宋体" w:hAnsi="宋体" w:eastAsia="宋体" w:cs="宋体"/>
                <w:b/>
                <w:szCs w:val="21"/>
              </w:rPr>
              <w:t>分值</w:t>
            </w:r>
          </w:p>
        </w:tc>
        <w:tc>
          <w:tcPr>
            <w:tcW w:w="3949" w:type="dxa"/>
            <w:vAlign w:val="center"/>
          </w:tcPr>
          <w:p>
            <w:pPr>
              <w:spacing w:line="320" w:lineRule="exact"/>
              <w:ind w:firstLine="0" w:firstLineChars="0"/>
              <w:rPr>
                <w:rFonts w:hint="eastAsia" w:ascii="宋体" w:hAnsi="宋体" w:eastAsia="宋体" w:cs="宋体"/>
                <w:b/>
                <w:szCs w:val="21"/>
              </w:rPr>
            </w:pPr>
            <w:r>
              <w:rPr>
                <w:rFonts w:hint="eastAsia" w:ascii="宋体" w:hAnsi="宋体" w:eastAsia="宋体" w:cs="宋体"/>
                <w:b/>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Align w:val="center"/>
          </w:tcPr>
          <w:p>
            <w:pPr>
              <w:widowControl/>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项目团队服务能力</w:t>
            </w:r>
          </w:p>
        </w:tc>
        <w:tc>
          <w:tcPr>
            <w:tcW w:w="3358" w:type="dxa"/>
            <w:vAlign w:val="center"/>
          </w:tcPr>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供应商应派遣具备相应技术能力的人员进行服务，以保证项目顺利实施。</w:t>
            </w:r>
          </w:p>
          <w:p>
            <w:pPr>
              <w:spacing w:line="320" w:lineRule="exact"/>
              <w:ind w:firstLine="480"/>
              <w:jc w:val="left"/>
              <w:rPr>
                <w:rFonts w:hint="eastAsia" w:ascii="宋体" w:hAnsi="宋体" w:eastAsia="宋体" w:cs="宋体"/>
                <w:kern w:val="0"/>
                <w:sz w:val="24"/>
              </w:rPr>
            </w:pPr>
          </w:p>
        </w:tc>
        <w:tc>
          <w:tcPr>
            <w:tcW w:w="923" w:type="dxa"/>
            <w:vAlign w:val="center"/>
          </w:tcPr>
          <w:p>
            <w:pPr>
              <w:widowControl/>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25分</w:t>
            </w:r>
          </w:p>
        </w:tc>
        <w:tc>
          <w:tcPr>
            <w:tcW w:w="3949" w:type="dxa"/>
          </w:tcPr>
          <w:p>
            <w:pPr>
              <w:pStyle w:val="7"/>
              <w:spacing w:line="320" w:lineRule="exact"/>
              <w:ind w:left="9"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1.供应商拟排项目经理同时具备信息安全专业人员（CISP）和信息安全保障人员认证证书（CISAW）的，得5分。</w:t>
            </w:r>
          </w:p>
          <w:p>
            <w:pPr>
              <w:pStyle w:val="7"/>
              <w:spacing w:line="320" w:lineRule="exact"/>
              <w:ind w:left="9"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2.供应商拟派服务人员中具有注册信息安全专业人员（CISP）证书或者信息安全保障人员认证证书</w:t>
            </w:r>
            <w:r>
              <w:rPr>
                <w:rFonts w:hint="eastAsia" w:ascii="宋体" w:hAnsi="宋体" w:eastAsia="宋体" w:cs="宋体"/>
              </w:rPr>
              <w:t>（</w:t>
            </w:r>
            <w:r>
              <w:rPr>
                <w:rFonts w:hint="eastAsia" w:ascii="宋体" w:hAnsi="宋体" w:eastAsia="宋体" w:cs="宋体"/>
                <w:kern w:val="0"/>
                <w:sz w:val="24"/>
                <w:szCs w:val="24"/>
              </w:rPr>
              <w:t>CISAW</w:t>
            </w:r>
            <w:r>
              <w:rPr>
                <w:rFonts w:hint="eastAsia" w:ascii="宋体" w:hAnsi="宋体" w:eastAsia="宋体" w:cs="宋体"/>
              </w:rPr>
              <w:t>）</w:t>
            </w:r>
            <w:r>
              <w:rPr>
                <w:rFonts w:hint="eastAsia" w:ascii="宋体" w:hAnsi="宋体" w:eastAsia="宋体" w:cs="宋体"/>
                <w:kern w:val="0"/>
                <w:sz w:val="24"/>
                <w:szCs w:val="24"/>
              </w:rPr>
              <w:t>的，每具备1名加2分，最高加10分；</w:t>
            </w:r>
          </w:p>
          <w:p>
            <w:pPr>
              <w:pStyle w:val="7"/>
              <w:spacing w:line="320" w:lineRule="exact"/>
              <w:ind w:left="9"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4.供应商拟派服务人员中具备国家认可的网络安全信息相关专业高级职称证书的，每具备1名加2分，最高加10分；</w:t>
            </w:r>
          </w:p>
          <w:p>
            <w:pPr>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评审依据：</w:t>
            </w:r>
          </w:p>
          <w:p>
            <w:pPr>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1.供应商应提供拟派服务人员持有的相关证书复印件或扫描件并加盖公章；</w:t>
            </w:r>
          </w:p>
          <w:p>
            <w:pPr>
              <w:widowControl/>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2.供应商应提供拟派服务人员半年内缴纳社保的证明。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vAlign w:val="center"/>
          </w:tcPr>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项目实施能力</w:t>
            </w:r>
          </w:p>
        </w:tc>
        <w:tc>
          <w:tcPr>
            <w:tcW w:w="3358" w:type="dxa"/>
            <w:vAlign w:val="center"/>
          </w:tcPr>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供应商应具备充分的网络安全服务能力，能够检测发现网络安全漏洞，保证安全评估项目顺利推进。</w:t>
            </w:r>
          </w:p>
        </w:tc>
        <w:tc>
          <w:tcPr>
            <w:tcW w:w="923" w:type="dxa"/>
            <w:vAlign w:val="center"/>
          </w:tcPr>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25分</w:t>
            </w:r>
          </w:p>
        </w:tc>
        <w:tc>
          <w:tcPr>
            <w:tcW w:w="3949" w:type="dxa"/>
          </w:tcPr>
          <w:p>
            <w:pPr>
              <w:widowControl/>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1、供应商具备中国网络安全审查技术与认证中心认证的“信息安全服务资质认证证书（信息安全风险评估）”三级及以上资质的，得5分。</w:t>
            </w:r>
          </w:p>
          <w:p>
            <w:pPr>
              <w:widowControl/>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2、供应商受省网信部门委托，在江西省网络安全体系中发挥重要作用,受托开展全省监测预警、处置支撑、安全检查、风险评估、应急处置、技术检测的，得15分。</w:t>
            </w:r>
          </w:p>
          <w:p>
            <w:pPr>
              <w:widowControl/>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3、供应商应具备网络安全事件监测发现能力（恶意程序安全监测与通报服务；安全漏洞发现与通报服务；DDoS监测溯源服务；域名安全监测服务；网站安全监测服务），符合的得5分。</w:t>
            </w:r>
          </w:p>
          <w:p>
            <w:pPr>
              <w:widowControl/>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评审依据：</w:t>
            </w:r>
          </w:p>
          <w:p>
            <w:pPr>
              <w:widowControl/>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1、供应商提供相应证书复印件或扫描件并盖章，原件备查；</w:t>
            </w:r>
          </w:p>
          <w:p>
            <w:pPr>
              <w:widowControl/>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2、供应商提供相关文件复印件并盖章。</w:t>
            </w:r>
          </w:p>
          <w:p>
            <w:pPr>
              <w:widowControl/>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3、供应商提供相应技术手段截图并盖章。</w:t>
            </w:r>
          </w:p>
        </w:tc>
      </w:tr>
    </w:tbl>
    <w:p>
      <w:pPr>
        <w:pStyle w:val="2"/>
        <w:spacing w:line="440" w:lineRule="exact"/>
        <w:ind w:firstLine="480" w:firstLineChars="150"/>
        <w:outlineLvl w:val="0"/>
        <w:rPr>
          <w:rFonts w:hint="eastAsia" w:ascii="宋体" w:hAnsi="宋体" w:eastAsia="宋体" w:cs="宋体"/>
          <w:sz w:val="32"/>
          <w:szCs w:val="28"/>
        </w:rPr>
      </w:pPr>
      <w:r>
        <w:rPr>
          <w:rFonts w:hint="eastAsia" w:ascii="宋体" w:hAnsi="宋体" w:eastAsia="宋体" w:cs="宋体"/>
          <w:sz w:val="32"/>
          <w:szCs w:val="28"/>
        </w:rPr>
        <w:t>3.3 商务与服务:(30分)</w:t>
      </w: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65"/>
        <w:gridCol w:w="907"/>
        <w:gridCol w:w="3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253" w:type="dxa"/>
            <w:tcBorders>
              <w:tl2br w:val="single" w:color="auto" w:sz="4" w:space="0"/>
            </w:tcBorders>
            <w:vAlign w:val="center"/>
          </w:tcPr>
          <w:p>
            <w:pPr>
              <w:spacing w:line="320" w:lineRule="exact"/>
              <w:ind w:firstLine="643"/>
              <w:jc w:val="right"/>
              <w:rPr>
                <w:rFonts w:hint="eastAsia" w:ascii="宋体" w:hAnsi="宋体" w:eastAsia="宋体" w:cs="宋体"/>
                <w:b/>
                <w:szCs w:val="21"/>
              </w:rPr>
            </w:pPr>
            <w:r>
              <w:rPr>
                <w:rFonts w:hint="eastAsia" w:ascii="宋体" w:hAnsi="宋体" w:eastAsia="宋体" w:cs="宋体"/>
                <w:b/>
                <w:szCs w:val="21"/>
              </w:rPr>
              <w:t>细则</w:t>
            </w:r>
          </w:p>
          <w:p>
            <w:pPr>
              <w:spacing w:line="320" w:lineRule="exact"/>
              <w:ind w:firstLine="643"/>
              <w:jc w:val="right"/>
              <w:rPr>
                <w:rFonts w:hint="eastAsia" w:ascii="宋体" w:hAnsi="宋体" w:eastAsia="宋体" w:cs="宋体"/>
                <w:b/>
                <w:szCs w:val="21"/>
              </w:rPr>
            </w:pPr>
          </w:p>
          <w:p>
            <w:pPr>
              <w:autoSpaceDN w:val="0"/>
              <w:spacing w:line="320" w:lineRule="exact"/>
              <w:ind w:firstLine="0" w:firstLineChars="0"/>
              <w:textAlignment w:val="center"/>
              <w:rPr>
                <w:rFonts w:hint="eastAsia" w:ascii="宋体" w:hAnsi="宋体" w:eastAsia="宋体" w:cs="宋体"/>
                <w:bCs/>
                <w:szCs w:val="21"/>
              </w:rPr>
            </w:pPr>
            <w:r>
              <w:rPr>
                <w:rFonts w:hint="eastAsia" w:ascii="宋体" w:hAnsi="宋体" w:eastAsia="宋体" w:cs="宋体"/>
                <w:b/>
                <w:szCs w:val="21"/>
              </w:rPr>
              <w:t>评分内容</w:t>
            </w:r>
          </w:p>
        </w:tc>
        <w:tc>
          <w:tcPr>
            <w:tcW w:w="3565" w:type="dxa"/>
            <w:vAlign w:val="center"/>
          </w:tcPr>
          <w:p>
            <w:pPr>
              <w:spacing w:line="320" w:lineRule="exact"/>
              <w:ind w:firstLine="643"/>
              <w:jc w:val="center"/>
              <w:rPr>
                <w:rFonts w:hint="eastAsia" w:ascii="宋体" w:hAnsi="宋体" w:eastAsia="宋体" w:cs="宋体"/>
                <w:b/>
                <w:szCs w:val="21"/>
              </w:rPr>
            </w:pPr>
            <w:r>
              <w:rPr>
                <w:rFonts w:hint="eastAsia" w:ascii="宋体" w:hAnsi="宋体" w:eastAsia="宋体" w:cs="宋体"/>
                <w:b/>
                <w:szCs w:val="21"/>
              </w:rPr>
              <w:t>基本要求</w:t>
            </w:r>
          </w:p>
        </w:tc>
        <w:tc>
          <w:tcPr>
            <w:tcW w:w="907" w:type="dxa"/>
            <w:vAlign w:val="center"/>
          </w:tcPr>
          <w:p>
            <w:pPr>
              <w:spacing w:line="320" w:lineRule="exact"/>
              <w:ind w:firstLine="0" w:firstLineChars="0"/>
              <w:rPr>
                <w:rFonts w:hint="eastAsia" w:ascii="宋体" w:hAnsi="宋体" w:eastAsia="宋体" w:cs="宋体"/>
                <w:b/>
                <w:szCs w:val="21"/>
              </w:rPr>
            </w:pPr>
            <w:r>
              <w:rPr>
                <w:rFonts w:hint="eastAsia" w:ascii="宋体" w:hAnsi="宋体" w:eastAsia="宋体" w:cs="宋体"/>
                <w:b/>
                <w:szCs w:val="21"/>
              </w:rPr>
              <w:t>分值</w:t>
            </w:r>
          </w:p>
        </w:tc>
        <w:tc>
          <w:tcPr>
            <w:tcW w:w="3935" w:type="dxa"/>
            <w:vAlign w:val="center"/>
          </w:tcPr>
          <w:p>
            <w:pPr>
              <w:spacing w:line="320" w:lineRule="exact"/>
              <w:ind w:firstLine="643"/>
              <w:jc w:val="center"/>
              <w:rPr>
                <w:rFonts w:hint="eastAsia" w:ascii="宋体" w:hAnsi="宋体" w:eastAsia="宋体" w:cs="宋体"/>
                <w:b/>
                <w:szCs w:val="21"/>
              </w:rPr>
            </w:pPr>
            <w:r>
              <w:rPr>
                <w:rFonts w:hint="eastAsia" w:ascii="宋体" w:hAnsi="宋体" w:eastAsia="宋体" w:cs="宋体"/>
                <w:b/>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Align w:val="center"/>
          </w:tcPr>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服务业绩</w:t>
            </w:r>
          </w:p>
        </w:tc>
        <w:tc>
          <w:tcPr>
            <w:tcW w:w="3565" w:type="dxa"/>
            <w:vAlign w:val="center"/>
          </w:tcPr>
          <w:p>
            <w:pPr>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自2018年1月1日（以合同签定时间为准）至今参与多项网络安全服务。</w:t>
            </w:r>
          </w:p>
          <w:p>
            <w:pPr>
              <w:spacing w:line="320" w:lineRule="exact"/>
              <w:ind w:firstLine="480"/>
              <w:jc w:val="left"/>
              <w:rPr>
                <w:rFonts w:hint="eastAsia" w:ascii="宋体" w:hAnsi="宋体" w:eastAsia="宋体" w:cs="宋体"/>
                <w:kern w:val="0"/>
                <w:sz w:val="24"/>
              </w:rPr>
            </w:pPr>
          </w:p>
        </w:tc>
        <w:tc>
          <w:tcPr>
            <w:tcW w:w="907" w:type="dxa"/>
            <w:vAlign w:val="center"/>
          </w:tcPr>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30分</w:t>
            </w:r>
          </w:p>
        </w:tc>
        <w:tc>
          <w:tcPr>
            <w:tcW w:w="3935" w:type="dxa"/>
          </w:tcPr>
          <w:p>
            <w:pPr>
              <w:spacing w:line="320" w:lineRule="exact"/>
              <w:ind w:firstLine="0" w:firstLineChars="0"/>
              <w:jc w:val="left"/>
              <w:rPr>
                <w:rFonts w:hint="eastAsia" w:ascii="宋体" w:hAnsi="宋体" w:eastAsia="宋体" w:cs="宋体"/>
                <w:kern w:val="0"/>
                <w:sz w:val="24"/>
              </w:rPr>
            </w:pPr>
            <w:r>
              <w:rPr>
                <w:rFonts w:hint="eastAsia" w:ascii="宋体" w:hAnsi="宋体" w:eastAsia="宋体" w:cs="宋体"/>
                <w:kern w:val="0"/>
                <w:sz w:val="24"/>
              </w:rPr>
              <w:t>1、供应商能提供5个以上参与的网络安全服务合同关键页复印件的得10分。</w:t>
            </w:r>
          </w:p>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2、供应商具有单体金额大于100万（含100万）的案例的加10分，不足100万但大于30万（含30万）的案例的加5分。</w:t>
            </w:r>
          </w:p>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3、供应商应熟悉国家网信部门有关工作要求，参与网信部门的安全检查/调研。为省级网信部门检查/调研提供支撑服务的，得10分。</w:t>
            </w:r>
          </w:p>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评审依据：</w:t>
            </w:r>
          </w:p>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1、供应商应提供合同关键页复印件并加盖公章。</w:t>
            </w:r>
          </w:p>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合同必须是安全服务类合同，设备采购、系统建设类不计算在内。若合同包含多项内容，合同内应有清单表明安全服务的金额。</w:t>
            </w:r>
          </w:p>
          <w:p>
            <w:pPr>
              <w:spacing w:line="320" w:lineRule="exact"/>
              <w:ind w:firstLine="0" w:firstLineChars="0"/>
              <w:rPr>
                <w:rFonts w:hint="eastAsia" w:ascii="宋体" w:hAnsi="宋体" w:eastAsia="宋体" w:cs="宋体"/>
                <w:kern w:val="0"/>
                <w:sz w:val="24"/>
              </w:rPr>
            </w:pPr>
            <w:r>
              <w:rPr>
                <w:rFonts w:hint="eastAsia" w:ascii="宋体" w:hAnsi="宋体" w:eastAsia="宋体" w:cs="宋体"/>
                <w:kern w:val="0"/>
                <w:sz w:val="24"/>
              </w:rPr>
              <w:t>2、供应商应提供网信部门检查/调研文件或相关合同</w:t>
            </w:r>
          </w:p>
        </w:tc>
      </w:tr>
    </w:tbl>
    <w:p>
      <w:pPr>
        <w:ind w:firstLine="0" w:firstLineChars="0"/>
        <w:rPr>
          <w:rFonts w:hint="eastAsia" w:ascii="宋体" w:hAnsi="宋体" w:eastAsia="宋体" w:cs="宋体"/>
        </w:rPr>
      </w:pPr>
    </w:p>
    <w:p>
      <w:pPr>
        <w:ind w:firstLine="640"/>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AC"/>
    <w:rsid w:val="004A367D"/>
    <w:rsid w:val="007C44AC"/>
    <w:rsid w:val="144551DA"/>
    <w:rsid w:val="1DE9646C"/>
    <w:rsid w:val="27342DA0"/>
    <w:rsid w:val="56F62F1A"/>
    <w:rsid w:val="603C1993"/>
    <w:rsid w:val="63252FAA"/>
    <w:rsid w:val="64C32130"/>
    <w:rsid w:val="6DB5074F"/>
    <w:rsid w:val="79A0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520" w:lineRule="atLeast"/>
      <w:ind w:firstLine="200" w:firstLineChars="200"/>
      <w:jc w:val="both"/>
    </w:pPr>
    <w:rPr>
      <w:rFonts w:ascii="仿宋" w:hAnsi="仿宋" w:eastAsia="仿宋" w:cs="仿宋"/>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pPr>
      <w:wordWrap/>
      <w:spacing w:line="240" w:lineRule="auto"/>
      <w:ind w:firstLine="0" w:firstLineChars="0"/>
    </w:pPr>
    <w:rPr>
      <w:rFonts w:ascii="宋体" w:hAnsi="Courier New" w:eastAsia="宋体" w:cstheme="minorBidi"/>
      <w:sz w:val="21"/>
      <w:szCs w:val="22"/>
    </w:r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列表段落1"/>
    <w:basedOn w:val="1"/>
    <w:qFormat/>
    <w:uiPriority w:val="0"/>
    <w:pPr>
      <w:wordWrap/>
      <w:spacing w:line="240" w:lineRule="auto"/>
      <w:ind w:firstLine="42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Words>
  <Characters>2074</Characters>
  <Lines>17</Lines>
  <Paragraphs>4</Paragraphs>
  <TotalTime>118</TotalTime>
  <ScaleCrop>false</ScaleCrop>
  <LinksUpToDate>false</LinksUpToDate>
  <CharactersWithSpaces>2433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2021-06-04T02:57:00Z</dcterms:created>
  <dc:creator>磊</dc:creator>
  <cp:lastModifiedBy>Administrator</cp:lastModifiedBy>
  <dcterms:modified xsi:type="dcterms:W3CDTF">2021-06-17T02:22:46Z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