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atLeast"/>
        <w:jc w:val="center"/>
      </w:pPr>
      <w:r>
        <w:rPr>
          <w:rFonts w:hint="eastAsia" w:ascii="华文中宋" w:hAnsi="华文中宋" w:eastAsia="华文中宋" w:cs="华文中宋"/>
          <w:b/>
          <w:kern w:val="0"/>
          <w:sz w:val="36"/>
          <w:szCs w:val="36"/>
        </w:rPr>
        <w:t>关于做好学校2020年职称评审工作的通知</w:t>
      </w:r>
    </w:p>
    <w:p>
      <w:pPr>
        <w:widowControl/>
        <w:snapToGrid w:val="0"/>
        <w:spacing w:line="560" w:lineRule="atLeast"/>
      </w:pPr>
    </w:p>
    <w:p>
      <w:pPr>
        <w:widowControl/>
        <w:snapToGrid w:val="0"/>
        <w:spacing w:line="560" w:lineRule="atLeast"/>
      </w:pPr>
      <w:r>
        <w:rPr>
          <w:rFonts w:hint="eastAsia" w:ascii="仿宋" w:hAnsi="仿宋" w:eastAsia="仿宋" w:cs="仿宋"/>
          <w:kern w:val="0"/>
          <w:sz w:val="32"/>
          <w:szCs w:val="32"/>
        </w:rPr>
        <w:t>校属（附属）各部门、各单位：</w:t>
      </w:r>
    </w:p>
    <w:p>
      <w:pPr>
        <w:widowControl/>
        <w:snapToGrid w:val="0"/>
        <w:spacing w:line="560" w:lineRule="atLeast"/>
        <w:ind w:firstLine="640" w:firstLineChars="200"/>
      </w:pPr>
      <w:r>
        <w:rPr>
          <w:rFonts w:hint="eastAsia" w:ascii="仿宋" w:hAnsi="仿宋" w:eastAsia="仿宋" w:cs="仿宋"/>
          <w:kern w:val="0"/>
          <w:sz w:val="32"/>
          <w:szCs w:val="32"/>
          <w:shd w:val="clear" w:color="auto" w:fill="FFFFFF"/>
        </w:rPr>
        <w:t>根据江西省人力资源和社会保障厅《关于做好2020年职称评审工作的通知》（赣人社字〔2020〕227号）有关精神，为做好学校2020年职称评审工作，现将有关事项通知如下：</w:t>
      </w:r>
    </w:p>
    <w:p>
      <w:pPr>
        <w:widowControl/>
        <w:shd w:val="clear" w:color="auto" w:fill="FFFFFF"/>
        <w:snapToGrid w:val="0"/>
        <w:spacing w:line="560" w:lineRule="atLeast"/>
        <w:ind w:firstLine="641" w:firstLineChars="200"/>
        <w:jc w:val="left"/>
      </w:pPr>
      <w:r>
        <w:rPr>
          <w:rFonts w:hint="eastAsia" w:ascii="华文细黑" w:hAnsi="华文细黑" w:eastAsia="华文细黑" w:cs="华文细黑"/>
          <w:b/>
          <w:kern w:val="0"/>
          <w:sz w:val="32"/>
          <w:szCs w:val="32"/>
          <w:shd w:val="clear" w:color="auto" w:fill="FFFFFF"/>
        </w:rPr>
        <w:t>一、关于政策规定</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1.2020年申报评审（含认定、不含具有资格申请竞聘）继续使用“江西省职称申报评审系统”(以下简称“职称申报系统”)，申报人员、用人单位、主管部门、人社部门和评审委员会均须使用系统，实行网上申报、审查、评审、发证、查询。向评审通过人员发放电子证书和电子评审表。</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2.2020年职称评审原则上仍按江西省专业技术资格条件执行。评审委员会在评审时，将贯彻执行中央和省深化职称制度改革和分类推进人才评价机制改革有关文件精神，克服唯论文、唯职称、唯学历、唯奖项等倾向，突出品德、能力和业绩评价导向，考察申报人员的业务能力、履责绩效、创新成果及指导青年教师（含带徒）效果。评审中，评价重点是论文的创新水平和科学价值，不把SCI论文相关指标作为直接判断依据；评审中，不简单以专利申请量、授权量为考核内容，加大专利转化运用绩效的权重。</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w:t>
      </w:r>
      <w:r>
        <w:rPr>
          <w:rFonts w:ascii="仿宋_GB2312" w:hAnsi="宋体" w:eastAsia="仿宋_GB2312" w:cs="仿宋_GB2312"/>
          <w:color w:val="333333"/>
          <w:sz w:val="31"/>
          <w:szCs w:val="31"/>
          <w:shd w:val="clear" w:color="auto" w:fill="FFFFFF"/>
        </w:rPr>
        <w:t>新冠肺炎疫情防控一线专业技术人员职称评审按照《关于进一步做好新冠肺炎疫情防控一线专业技术人员职称等有关工作的通知》（赣人社字〔2020〕178号）执行。</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4.省外来校人员须按《省外来赣人员专业技术资格确认暂行办法》（赣人社发〔2012〕41号）办理专业技术资格确认后，方可在我省申报高一级职称。</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5.根据《江西省专业技术人员职业资格和职称对应目录》（赣人社发〔2019〕22号），取得专业技术人员职业资格并聘任相应专业技术职务的专业技术人员，可申报高一级职称。</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6.从机关流动到企事业单位从事专业技术工作的人员申报职称可按照《关于从机关流动到企事业单位从事专业技术工作人员评审专业技术资格有关问题的通知》（赣人社发〔2016〕18号）有关规定执行，其中到企事业单位从事专业技术工作12个月以上的终算时间为今年6月底。</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7.专业技术人员申请转评，须在现任专业技术岗位工作1年以上，经学校（含附属单位）考核合格，能履行相应岗位职责，并取得现岗位工作业绩，方可参加同一级别的职称考试或评定，并按新系列标准条件申报职称。转评人员当年度不得申报高一级职称。未经转评的人员，不得跨系列申报高一级职称。专业技术人员资历可按转评前后实际资格和聘任时间累积计算。</w:t>
      </w:r>
    </w:p>
    <w:p>
      <w:pPr>
        <w:adjustRightInd w:val="0"/>
        <w:snapToGrid w:val="0"/>
        <w:spacing w:line="64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8.业绩成果、论文等条件可按照《关于深化职称评价改革鼓励专业技术人员创新创业的若干意见》（赣人社发〔2016〕23号）有关规定执行。</w:t>
      </w:r>
    </w:p>
    <w:p>
      <w:pPr>
        <w:widowControl/>
        <w:snapToGrid w:val="0"/>
        <w:spacing w:line="560" w:lineRule="atLeast"/>
        <w:ind w:firstLine="645"/>
      </w:pPr>
      <w:r>
        <w:rPr>
          <w:rFonts w:hint="eastAsia" w:ascii="仿宋" w:hAnsi="仿宋" w:eastAsia="仿宋" w:cs="仿宋"/>
          <w:kern w:val="0"/>
          <w:sz w:val="32"/>
          <w:szCs w:val="32"/>
          <w:shd w:val="clear" w:color="auto" w:fill="FFFFFF"/>
        </w:rPr>
        <w:t>9.</w:t>
      </w:r>
      <w:r>
        <w:rPr>
          <w:rFonts w:hint="eastAsia" w:ascii="仿宋" w:hAnsi="仿宋" w:eastAsia="仿宋" w:cs="仿宋"/>
          <w:kern w:val="0"/>
          <w:sz w:val="32"/>
          <w:szCs w:val="32"/>
        </w:rPr>
        <w:t>资历业绩起终算时间</w:t>
      </w:r>
    </w:p>
    <w:p>
      <w:pPr>
        <w:widowControl/>
        <w:snapToGrid w:val="0"/>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1）2020年申报专业技术资格评审及具有正高、副高资格申请聘任职务的专业技术人员，其学历、学位、资历（资格、聘任时间）、工作年限、业绩终算时间为2019年12月31日（其中，资历终算时间有特别注明的除外），时间按年头计算；业绩从取得现资格的当年1月1日开始计算（具有正高、副高资格申请聘任职务的专业技术人员其业绩可分别从受聘副高、中级职务的当年1月1日起算）。</w:t>
      </w:r>
    </w:p>
    <w:p>
      <w:pPr>
        <w:widowControl/>
        <w:snapToGrid w:val="0"/>
        <w:spacing w:line="56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（2）2020年申请中初级资格认定的专业技术人员，其学历、学位、资历（资格、聘任时间）、工作年限、业绩终算时间为2020年6月30日，时间按年头计算；业绩从取得现资格的当年1月1日开始计算。</w:t>
      </w:r>
    </w:p>
    <w:p>
      <w:pPr>
        <w:spacing w:line="580" w:lineRule="exact"/>
        <w:ind w:firstLine="640" w:firstLineChars="200"/>
        <w:rPr>
          <w:rFonts w:ascii="黑体" w:eastAsia="黑体"/>
          <w:sz w:val="32"/>
          <w:szCs w:val="32"/>
        </w:rPr>
      </w:pPr>
      <w:r>
        <w:rPr>
          <w:rFonts w:hint="eastAsia" w:ascii="黑体" w:hAnsi="黑体" w:eastAsia="黑体" w:cs="黑体"/>
          <w:kern w:val="0"/>
          <w:sz w:val="32"/>
          <w:szCs w:val="32"/>
        </w:rPr>
        <w:t>二、关于</w:t>
      </w:r>
      <w:r>
        <w:rPr>
          <w:rFonts w:hint="eastAsia" w:ascii="黑体" w:eastAsia="黑体"/>
          <w:sz w:val="32"/>
          <w:szCs w:val="32"/>
        </w:rPr>
        <w:t>工作程序</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1．各部门、各单位转发通知，组织申报。</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各部门、各单位收集申请职称评聘、认定中初级资格人员信息（以下统称“申报人员”），填写《申报人员信息汇总表》;对申请认定中初级资格人员进行考核，形成中初级资格认定考核意见报告（材料模板见附件2)。</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（2）申报人员填报课时、业绩登记表，并向所在部门（单位）报送相应纸质材料，</w:t>
      </w:r>
      <w:r>
        <w:rPr>
          <w:rFonts w:hint="eastAsia" w:ascii="仿宋_GB2312" w:eastAsia="仿宋_GB2312"/>
          <w:sz w:val="32"/>
          <w:szCs w:val="32"/>
          <w:highlight w:val="none"/>
        </w:rPr>
        <w:t>电子版发至邮箱：</w:t>
      </w:r>
      <w:r>
        <w:rPr>
          <w:rFonts w:hint="eastAsia" w:ascii="仿宋" w:hAnsi="仿宋" w:eastAsia="仿宋" w:cs="仿宋"/>
          <w:kern w:val="0"/>
          <w:sz w:val="32"/>
          <w:szCs w:val="32"/>
          <w:highlight w:val="none"/>
        </w:rPr>
        <w:t>615508085@qq.com</w:t>
      </w:r>
      <w:r>
        <w:rPr>
          <w:rFonts w:hint="eastAsia" w:ascii="仿宋" w:hAnsi="仿宋" w:eastAsia="仿宋" w:cs="仿宋"/>
          <w:kern w:val="0"/>
          <w:sz w:val="32"/>
          <w:szCs w:val="32"/>
        </w:rPr>
        <w:t>。</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sz w:val="32"/>
          <w:szCs w:val="32"/>
        </w:rPr>
        <w:t>①</w:t>
      </w:r>
      <w:r>
        <w:rPr>
          <w:rFonts w:hint="eastAsia" w:ascii="仿宋_GB2312" w:eastAsia="仿宋_GB2312"/>
          <w:sz w:val="32"/>
          <w:szCs w:val="32"/>
        </w:rPr>
        <w:t>申报职称评审（含认定）人员</w:t>
      </w:r>
      <w:r>
        <w:rPr>
          <w:rFonts w:hint="eastAsia" w:ascii="仿宋" w:hAnsi="仿宋" w:eastAsia="仿宋" w:cs="仿宋"/>
          <w:kern w:val="0"/>
          <w:sz w:val="32"/>
          <w:szCs w:val="32"/>
          <w:shd w:val="clear" w:color="auto" w:fill="FFFFFF"/>
        </w:rPr>
        <w:t>登录校园网智慧校园（操作方法详见附件3），打印二本、专科课时表1份；填写课时登记表（见附件3，用于填报三本、研究生、留学生课时）、打印1份;登录学校科研管理系统，导出业绩一览表（带水印、PDF格式、电子版）。</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②具有高级资格申请聘任人员填写课时登记表（操作方法同上），打印1份；填写业绩登记表（见附件3）、用A3纸打印1份;导出业绩一览表（带水印、PDF格式、电子版）。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（3）各部门、各单位将以下纸质材料</w:t>
      </w:r>
      <w:r>
        <w:rPr>
          <w:rFonts w:hint="eastAsia" w:ascii="仿宋" w:hAnsi="仿宋" w:eastAsia="仿宋" w:cs="仿宋"/>
          <w:sz w:val="32"/>
          <w:szCs w:val="32"/>
        </w:rPr>
        <w:t>在</w:t>
      </w:r>
      <w:r>
        <w:rPr>
          <w:rFonts w:hint="eastAsia" w:ascii="仿宋_GB2312" w:eastAsia="仿宋_GB2312"/>
          <w:sz w:val="32"/>
          <w:szCs w:val="32"/>
        </w:rPr>
        <w:t>7月24日报人事处职称科。</w:t>
      </w:r>
    </w:p>
    <w:p>
      <w:pPr>
        <w:spacing w:line="580" w:lineRule="exact"/>
        <w:ind w:firstLine="640" w:firstLineChars="200"/>
        <w:rPr>
          <w:rFonts w:ascii="仿宋" w:hAnsi="仿宋" w:eastAsia="仿宋" w:cs="仿宋"/>
          <w:sz w:val="32"/>
          <w:szCs w:val="32"/>
        </w:rPr>
      </w:pPr>
      <w:r>
        <w:rPr>
          <w:rFonts w:hint="eastAsia" w:ascii="仿宋" w:hAnsi="仿宋" w:eastAsia="仿宋" w:cs="仿宋"/>
          <w:sz w:val="32"/>
          <w:szCs w:val="32"/>
        </w:rPr>
        <w:t>①</w:t>
      </w:r>
      <w:r>
        <w:rPr>
          <w:rFonts w:hint="eastAsia" w:ascii="仿宋_GB2312" w:eastAsia="仿宋_GB2312"/>
          <w:sz w:val="32"/>
          <w:szCs w:val="32"/>
        </w:rPr>
        <w:t>申报人员信息汇总表（电子版，发至</w:t>
      </w:r>
      <w:bookmarkStart w:id="0" w:name="_GoBack"/>
      <w:bookmarkEnd w:id="0"/>
      <w:r>
        <w:rPr>
          <w:rFonts w:hint="eastAsia" w:ascii="仿宋_GB2312" w:eastAsia="仿宋_GB2312"/>
          <w:sz w:val="32"/>
          <w:szCs w:val="32"/>
        </w:rPr>
        <w:t>邮箱）；</w:t>
      </w:r>
    </w:p>
    <w:p>
      <w:pPr>
        <w:spacing w:line="580" w:lineRule="exact"/>
        <w:ind w:firstLine="640" w:firstLineChars="200"/>
        <w:rPr>
          <w:rFonts w:ascii="仿宋" w:hAnsi="仿宋" w:eastAsia="仿宋_GB2312" w:cs="仿宋"/>
          <w:sz w:val="32"/>
          <w:szCs w:val="32"/>
        </w:rPr>
      </w:pPr>
      <w:r>
        <w:rPr>
          <w:rFonts w:hint="eastAsia" w:ascii="仿宋" w:hAnsi="仿宋" w:eastAsia="仿宋" w:cs="仿宋"/>
          <w:sz w:val="32"/>
          <w:szCs w:val="32"/>
        </w:rPr>
        <w:t>②中初级资格认定</w:t>
      </w:r>
      <w:r>
        <w:rPr>
          <w:rFonts w:hint="eastAsia" w:ascii="仿宋_GB2312" w:eastAsia="仿宋_GB2312"/>
          <w:sz w:val="32"/>
          <w:szCs w:val="32"/>
        </w:rPr>
        <w:t>考核意见报告；</w:t>
      </w:r>
    </w:p>
    <w:p>
      <w:pPr>
        <w:spacing w:line="580" w:lineRule="exact"/>
        <w:ind w:firstLine="640" w:firstLineChars="200"/>
        <w:rPr>
          <w:rFonts w:ascii="仿宋_GB2312" w:eastAsia="仿宋_GB2312"/>
          <w:sz w:val="32"/>
          <w:szCs w:val="32"/>
        </w:rPr>
      </w:pPr>
      <w:r>
        <w:rPr>
          <w:rFonts w:hint="eastAsia" w:ascii="仿宋" w:hAnsi="仿宋" w:eastAsia="仿宋" w:cs="仿宋"/>
          <w:sz w:val="32"/>
          <w:szCs w:val="32"/>
        </w:rPr>
        <w:t>③</w:t>
      </w:r>
      <w:r>
        <w:rPr>
          <w:rFonts w:hint="eastAsia" w:ascii="仿宋_GB2312" w:eastAsia="仿宋_GB2312"/>
          <w:sz w:val="32"/>
          <w:szCs w:val="32"/>
        </w:rPr>
        <w:t>课时登记表；</w:t>
      </w:r>
    </w:p>
    <w:p>
      <w:pPr>
        <w:spacing w:line="580" w:lineRule="exact"/>
        <w:ind w:firstLine="640" w:firstLineChars="200"/>
        <w:rPr>
          <w:rFonts w:ascii="仿宋_GB2312" w:eastAsia="仿宋_GB2312"/>
          <w:sz w:val="32"/>
          <w:szCs w:val="32"/>
        </w:rPr>
      </w:pPr>
      <w:r>
        <w:rPr>
          <w:rFonts w:hint="eastAsia" w:ascii="仿宋" w:hAnsi="仿宋" w:eastAsia="仿宋" w:cs="仿宋"/>
          <w:sz w:val="32"/>
          <w:szCs w:val="32"/>
        </w:rPr>
        <w:t>④</w:t>
      </w:r>
      <w:r>
        <w:rPr>
          <w:rFonts w:hint="eastAsia" w:ascii="仿宋_GB2312" w:eastAsia="仿宋_GB2312"/>
          <w:sz w:val="32"/>
          <w:szCs w:val="32"/>
        </w:rPr>
        <w:t>业绩登记表。</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2.</w:t>
      </w:r>
      <w:r>
        <w:rPr>
          <w:rFonts w:hint="eastAsia" w:ascii="仿宋" w:hAnsi="仿宋" w:eastAsia="仿宋" w:cs="仿宋"/>
          <w:kern w:val="0"/>
          <w:sz w:val="32"/>
          <w:szCs w:val="32"/>
          <w:shd w:val="clear" w:color="auto" w:fill="FFFFFF"/>
        </w:rPr>
        <w:t>7月26日前，</w:t>
      </w:r>
      <w:r>
        <w:rPr>
          <w:rFonts w:hint="eastAsia" w:ascii="仿宋_GB2312" w:eastAsia="仿宋_GB2312"/>
          <w:sz w:val="32"/>
          <w:szCs w:val="32"/>
        </w:rPr>
        <w:t>学校为申报人员创建个人账号。</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3.7月31日前，学校统一为申报人员提供职称申报系统要求的必要材料和信息（教学评价表、岗位备案表、工资表、代表作鉴定结果等）。</w:t>
      </w:r>
    </w:p>
    <w:p>
      <w:pPr>
        <w:spacing w:line="580" w:lineRule="exact"/>
        <w:ind w:firstLine="640" w:firstLineChars="200"/>
        <w:rPr>
          <w:rFonts w:ascii="仿宋" w:hAnsi="仿宋" w:eastAsia="仿宋_GB2312" w:cs="仿宋"/>
          <w:kern w:val="0"/>
          <w:sz w:val="32"/>
          <w:szCs w:val="32"/>
          <w:shd w:val="clear" w:color="auto" w:fill="FFFFFF"/>
        </w:rPr>
      </w:pPr>
      <w:r>
        <w:rPr>
          <w:rFonts w:hint="eastAsia" w:ascii="仿宋" w:hAnsi="仿宋" w:eastAsia="仿宋" w:cs="仿宋"/>
          <w:kern w:val="0"/>
          <w:sz w:val="32"/>
          <w:szCs w:val="32"/>
          <w:shd w:val="clear" w:color="auto" w:fill="FFFFFF"/>
        </w:rPr>
        <w:t>4.7月31日前</w:t>
      </w:r>
      <w:r>
        <w:rPr>
          <w:rFonts w:hint="eastAsia" w:ascii="仿宋_GB2312" w:eastAsia="仿宋_GB2312"/>
          <w:sz w:val="32"/>
          <w:szCs w:val="32"/>
        </w:rPr>
        <w:t>，教学主管部门审核课时。</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5.</w:t>
      </w:r>
      <w:r>
        <w:rPr>
          <w:rFonts w:hint="eastAsia" w:ascii="仿宋_GB2312" w:eastAsia="仿宋_GB2312"/>
          <w:sz w:val="32"/>
          <w:szCs w:val="32"/>
        </w:rPr>
        <w:t>7月27日</w:t>
      </w:r>
      <w:r>
        <w:rPr>
          <w:rFonts w:hint="eastAsia" w:ascii="宋体" w:hAnsi="宋体" w:eastAsia="宋体" w:cs="宋体"/>
          <w:kern w:val="0"/>
          <w:sz w:val="32"/>
          <w:szCs w:val="32"/>
          <w:shd w:val="clear" w:color="auto" w:fill="FFFFFF"/>
        </w:rPr>
        <w:t>－8月</w:t>
      </w:r>
      <w:r>
        <w:rPr>
          <w:rFonts w:hint="eastAsia" w:ascii="仿宋" w:hAnsi="仿宋" w:eastAsia="仿宋" w:cs="仿宋"/>
          <w:kern w:val="0"/>
          <w:sz w:val="32"/>
          <w:szCs w:val="32"/>
          <w:shd w:val="clear" w:color="auto" w:fill="FFFFFF"/>
        </w:rPr>
        <w:t>20日，申报人员填报职称申报系统。</w:t>
      </w:r>
    </w:p>
    <w:p>
      <w:pPr>
        <w:spacing w:line="580" w:lineRule="exact"/>
        <w:ind w:firstLine="640" w:firstLineChars="200"/>
        <w:jc w:val="left"/>
        <w:rPr>
          <w:rFonts w:ascii="仿宋_GB2312" w:eastAsia="仿宋_GB2312"/>
          <w:sz w:val="32"/>
          <w:szCs w:val="32"/>
        </w:rPr>
      </w:pPr>
      <w:r>
        <w:rPr>
          <w:rFonts w:hint="eastAsia" w:ascii="仿宋" w:hAnsi="仿宋" w:eastAsia="仿宋" w:cs="仿宋"/>
          <w:kern w:val="0"/>
          <w:sz w:val="32"/>
          <w:szCs w:val="32"/>
          <w:shd w:val="clear" w:color="auto" w:fill="FFFFFF"/>
        </w:rPr>
        <w:t>6.职能部门</w:t>
      </w:r>
      <w:r>
        <w:rPr>
          <w:rFonts w:hint="eastAsia" w:ascii="仿宋_GB2312" w:eastAsia="仿宋_GB2312"/>
          <w:sz w:val="32"/>
          <w:szCs w:val="32"/>
        </w:rPr>
        <w:t>在职称申报系统中审核(第一次审核时间：</w:t>
      </w:r>
      <w:r>
        <w:rPr>
          <w:rFonts w:hint="eastAsia" w:ascii="仿宋" w:hAnsi="仿宋" w:eastAsia="仿宋" w:cs="仿宋"/>
          <w:kern w:val="0"/>
          <w:sz w:val="32"/>
          <w:szCs w:val="32"/>
          <w:shd w:val="clear" w:color="auto" w:fill="FFFFFF"/>
        </w:rPr>
        <w:t>8月21日</w:t>
      </w:r>
      <w:r>
        <w:rPr>
          <w:rFonts w:hint="eastAsia" w:ascii="宋体" w:hAnsi="宋体" w:eastAsia="宋体" w:cs="宋体"/>
          <w:kern w:val="0"/>
          <w:sz w:val="32"/>
          <w:szCs w:val="32"/>
          <w:shd w:val="clear" w:color="auto" w:fill="FFFFFF"/>
        </w:rPr>
        <w:t>－</w:t>
      </w:r>
      <w:r>
        <w:rPr>
          <w:rFonts w:hint="eastAsia" w:ascii="仿宋" w:hAnsi="仿宋" w:eastAsia="仿宋" w:cs="仿宋"/>
          <w:kern w:val="0"/>
          <w:sz w:val="32"/>
          <w:szCs w:val="32"/>
          <w:shd w:val="clear" w:color="auto" w:fill="FFFFFF"/>
        </w:rPr>
        <w:t>23日，第二次审核时间：8月29日</w:t>
      </w:r>
      <w:r>
        <w:rPr>
          <w:rFonts w:hint="eastAsia" w:ascii="宋体" w:hAnsi="宋体" w:eastAsia="宋体" w:cs="宋体"/>
          <w:kern w:val="0"/>
          <w:sz w:val="32"/>
          <w:szCs w:val="32"/>
          <w:shd w:val="clear" w:color="auto" w:fill="FFFFFF"/>
        </w:rPr>
        <w:t>－</w:t>
      </w:r>
      <w:r>
        <w:rPr>
          <w:rFonts w:hint="eastAsia" w:ascii="仿宋" w:hAnsi="仿宋" w:eastAsia="仿宋" w:cs="仿宋"/>
          <w:kern w:val="0"/>
          <w:sz w:val="32"/>
          <w:szCs w:val="32"/>
          <w:shd w:val="clear" w:color="auto" w:fill="FFFFFF"/>
        </w:rPr>
        <w:t>30日)</w:t>
      </w:r>
      <w:r>
        <w:rPr>
          <w:rFonts w:hint="eastAsia" w:ascii="仿宋_GB2312" w:eastAsia="仿宋_GB2312"/>
          <w:sz w:val="32"/>
          <w:szCs w:val="32"/>
        </w:rPr>
        <w:t>。</w:t>
      </w:r>
    </w:p>
    <w:p>
      <w:pPr>
        <w:spacing w:line="580" w:lineRule="exact"/>
        <w:ind w:firstLine="640" w:firstLineChars="200"/>
        <w:jc w:val="left"/>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7.8月31日前，学校完成</w:t>
      </w:r>
      <w:r>
        <w:rPr>
          <w:rFonts w:hint="eastAsia" w:ascii="仿宋_GB2312" w:eastAsia="仿宋_GB2312"/>
          <w:sz w:val="32"/>
          <w:szCs w:val="32"/>
        </w:rPr>
        <w:t>职称申报</w:t>
      </w:r>
      <w:r>
        <w:rPr>
          <w:rFonts w:hint="eastAsia" w:ascii="仿宋" w:hAnsi="仿宋" w:eastAsia="仿宋" w:cs="仿宋"/>
          <w:kern w:val="0"/>
          <w:sz w:val="32"/>
          <w:szCs w:val="32"/>
          <w:shd w:val="clear" w:color="auto" w:fill="FFFFFF"/>
        </w:rPr>
        <w:t>系统内容上传。</w:t>
      </w:r>
    </w:p>
    <w:p>
      <w:pPr>
        <w:spacing w:line="580" w:lineRule="exac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8.9月20日前，学校完成校内业绩展示。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9.10月中下旬左右，学校发布职称评审方案。</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10.11月左右，学校完成2020年专业技术资格评审工作。</w:t>
      </w:r>
    </w:p>
    <w:p>
      <w:pPr>
        <w:widowControl/>
        <w:snapToGrid w:val="0"/>
        <w:spacing w:line="540" w:lineRule="atLeast"/>
        <w:ind w:firstLine="641" w:firstLineChars="200"/>
      </w:pPr>
      <w:r>
        <w:rPr>
          <w:rFonts w:hint="eastAsia" w:ascii="华文细黑" w:hAnsi="华文细黑" w:eastAsia="华文细黑" w:cs="华文细黑"/>
          <w:b/>
          <w:kern w:val="0"/>
          <w:sz w:val="32"/>
          <w:szCs w:val="32"/>
        </w:rPr>
        <w:t>三、关于交费</w:t>
      </w:r>
    </w:p>
    <w:p>
      <w:pPr>
        <w:widowControl/>
        <w:tabs>
          <w:tab w:val="left" w:pos="533"/>
        </w:tabs>
        <w:snapToGrid w:val="0"/>
        <w:spacing w:line="540" w:lineRule="atLeast"/>
        <w:ind w:firstLine="640" w:firstLineChars="200"/>
      </w:pPr>
      <w:r>
        <w:rPr>
          <w:rFonts w:hint="eastAsia" w:ascii="仿宋" w:hAnsi="仿宋" w:eastAsia="仿宋" w:cs="仿宋"/>
          <w:kern w:val="0"/>
          <w:sz w:val="32"/>
          <w:szCs w:val="32"/>
        </w:rPr>
        <w:t>（一）职称评审收费标准</w:t>
      </w:r>
    </w:p>
    <w:p>
      <w:pPr>
        <w:widowControl/>
        <w:snapToGrid w:val="0"/>
        <w:spacing w:line="540" w:lineRule="atLeast"/>
        <w:ind w:firstLine="630"/>
      </w:pPr>
      <w:r>
        <w:rPr>
          <w:rFonts w:hint="eastAsia" w:ascii="仿宋" w:hAnsi="仿宋" w:eastAsia="仿宋" w:cs="仿宋"/>
          <w:kern w:val="0"/>
          <w:sz w:val="32"/>
          <w:szCs w:val="32"/>
        </w:rPr>
        <w:t>1.申报高教系列高级资格评审费</w:t>
      </w:r>
    </w:p>
    <w:p>
      <w:pPr>
        <w:widowControl/>
        <w:snapToGrid w:val="0"/>
        <w:spacing w:line="540" w:lineRule="atLeast"/>
        <w:ind w:left="4" w:firstLine="620"/>
      </w:pPr>
      <w:r>
        <w:rPr>
          <w:rFonts w:hint="eastAsia" w:ascii="仿宋" w:hAnsi="仿宋" w:eastAsia="仿宋" w:cs="仿宋"/>
          <w:kern w:val="0"/>
          <w:sz w:val="32"/>
          <w:szCs w:val="32"/>
        </w:rPr>
        <w:t>①申报正高资格评审，360元/人；</w:t>
      </w:r>
    </w:p>
    <w:p>
      <w:pPr>
        <w:widowControl/>
        <w:snapToGrid w:val="0"/>
        <w:spacing w:line="54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②申报副高资格评审，260元/人；</w:t>
      </w:r>
    </w:p>
    <w:p>
      <w:pPr>
        <w:widowControl/>
        <w:snapToGrid w:val="0"/>
        <w:spacing w:line="540" w:lineRule="atLeast"/>
        <w:ind w:firstLine="617" w:firstLineChars="193"/>
        <w:rPr>
          <w:rFonts w:ascii="仿宋" w:hAnsi="仿宋" w:eastAsia="仿宋" w:cs="仿宋"/>
          <w:kern w:val="0"/>
          <w:sz w:val="32"/>
          <w:szCs w:val="32"/>
        </w:rPr>
      </w:pPr>
      <w:r>
        <w:rPr>
          <w:rFonts w:hint="eastAsia" w:ascii="宋体" w:hAnsi="宋体" w:eastAsia="宋体" w:cs="宋体"/>
          <w:kern w:val="0"/>
          <w:sz w:val="32"/>
          <w:szCs w:val="32"/>
        </w:rPr>
        <w:t>③</w:t>
      </w:r>
      <w:r>
        <w:rPr>
          <w:rFonts w:hint="eastAsia" w:ascii="仿宋" w:hAnsi="仿宋" w:eastAsia="仿宋" w:cs="仿宋"/>
          <w:kern w:val="0"/>
          <w:sz w:val="32"/>
          <w:szCs w:val="32"/>
        </w:rPr>
        <w:t>申报中级资格评审，150元/人。</w:t>
      </w:r>
    </w:p>
    <w:p>
      <w:pPr>
        <w:widowControl/>
        <w:snapToGrid w:val="0"/>
        <w:spacing w:line="54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2.具有正高资格、副高资格申请聘任评审，200元/人。</w:t>
      </w:r>
    </w:p>
    <w:p>
      <w:pPr>
        <w:widowControl/>
        <w:snapToGrid w:val="0"/>
        <w:spacing w:line="540" w:lineRule="atLeast"/>
        <w:ind w:firstLine="640" w:firstLineChars="200"/>
      </w:pPr>
      <w:r>
        <w:rPr>
          <w:rFonts w:hint="eastAsia" w:ascii="仿宋" w:hAnsi="仿宋" w:eastAsia="仿宋" w:cs="仿宋"/>
          <w:kern w:val="0"/>
          <w:sz w:val="32"/>
          <w:szCs w:val="32"/>
        </w:rPr>
        <w:t>3.申报卫生系列、综合工程等其他系列高级资格评审</w:t>
      </w:r>
    </w:p>
    <w:p>
      <w:pPr>
        <w:widowControl/>
        <w:snapToGrid w:val="0"/>
        <w:spacing w:line="540" w:lineRule="atLeast"/>
        <w:ind w:firstLine="617" w:firstLineChars="193"/>
      </w:pPr>
      <w:r>
        <w:rPr>
          <w:rFonts w:hint="eastAsia" w:ascii="仿宋" w:hAnsi="仿宋" w:eastAsia="仿宋" w:cs="仿宋"/>
          <w:kern w:val="0"/>
          <w:sz w:val="32"/>
          <w:szCs w:val="32"/>
        </w:rPr>
        <w:t>①申报正高资格评审，400元/人；</w:t>
      </w:r>
    </w:p>
    <w:p>
      <w:pPr>
        <w:widowControl/>
        <w:snapToGrid w:val="0"/>
        <w:spacing w:line="540" w:lineRule="atLeast"/>
        <w:ind w:firstLine="617" w:firstLineChars="193"/>
      </w:pPr>
      <w:r>
        <w:rPr>
          <w:rFonts w:hint="eastAsia" w:ascii="仿宋" w:hAnsi="仿宋" w:eastAsia="仿宋" w:cs="仿宋"/>
          <w:kern w:val="0"/>
          <w:sz w:val="32"/>
          <w:szCs w:val="32"/>
        </w:rPr>
        <w:t>②申报副高资格评审，300元/人（破格申报400元/人）。</w:t>
      </w:r>
    </w:p>
    <w:p>
      <w:pPr>
        <w:widowControl/>
        <w:snapToGrid w:val="0"/>
        <w:spacing w:line="540" w:lineRule="atLeast"/>
        <w:ind w:firstLine="640" w:firstLineChars="200"/>
      </w:pPr>
      <w:r>
        <w:rPr>
          <w:rFonts w:hint="eastAsia" w:ascii="仿宋" w:hAnsi="仿宋" w:eastAsia="仿宋" w:cs="仿宋"/>
          <w:kern w:val="0"/>
          <w:sz w:val="32"/>
          <w:szCs w:val="32"/>
        </w:rPr>
        <w:t>4.根据省档案局（赣档办字</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rPr>
        <w:t>2013</w:t>
      </w:r>
      <w:r>
        <w:rPr>
          <w:rFonts w:hint="eastAsia" w:ascii="仿宋" w:hAnsi="仿宋" w:eastAsia="仿宋" w:cs="仿宋"/>
          <w:kern w:val="0"/>
          <w:sz w:val="32"/>
          <w:szCs w:val="32"/>
          <w:shd w:val="clear" w:color="auto" w:fill="FFFFFF"/>
        </w:rPr>
        <w:t>〕</w:t>
      </w:r>
      <w:r>
        <w:rPr>
          <w:rFonts w:hint="eastAsia" w:ascii="仿宋" w:hAnsi="仿宋" w:eastAsia="仿宋" w:cs="仿宋"/>
          <w:kern w:val="0"/>
          <w:sz w:val="32"/>
          <w:szCs w:val="32"/>
        </w:rPr>
        <w:t>27号）文件，申报研究馆员资格，500元/人；申报副研究馆员资格，400元/人。</w:t>
      </w:r>
    </w:p>
    <w:p>
      <w:pPr>
        <w:widowControl/>
        <w:snapToGrid w:val="0"/>
        <w:spacing w:line="560" w:lineRule="atLeast"/>
        <w:ind w:firstLine="640" w:firstLineChars="200"/>
      </w:pPr>
      <w:r>
        <w:rPr>
          <w:rFonts w:hint="eastAsia" w:ascii="仿宋" w:hAnsi="仿宋" w:eastAsia="仿宋" w:cs="仿宋"/>
          <w:kern w:val="0"/>
          <w:sz w:val="32"/>
          <w:szCs w:val="32"/>
        </w:rPr>
        <w:t>5.申报其他系列中级资格评审，150元/人（破格申报250元/人）。</w:t>
      </w:r>
    </w:p>
    <w:p>
      <w:pPr>
        <w:widowControl/>
        <w:snapToGrid w:val="0"/>
        <w:spacing w:line="520" w:lineRule="atLeast"/>
        <w:ind w:firstLine="640" w:firstLineChars="200"/>
        <w:rPr>
          <w:rFonts w:ascii="仿宋" w:hAnsi="仿宋" w:eastAsia="仿宋" w:cs="仿宋"/>
          <w:kern w:val="0"/>
          <w:sz w:val="32"/>
          <w:szCs w:val="32"/>
        </w:rPr>
      </w:pPr>
      <w:r>
        <w:rPr>
          <w:rFonts w:hint="eastAsia" w:ascii="仿宋" w:hAnsi="仿宋" w:eastAsia="仿宋" w:cs="仿宋"/>
          <w:kern w:val="0"/>
          <w:sz w:val="32"/>
          <w:szCs w:val="32"/>
        </w:rPr>
        <w:t>6.申请认定中级、初级资格的人员，均不需要缴费。</w:t>
      </w:r>
    </w:p>
    <w:p>
      <w:pPr>
        <w:widowControl/>
        <w:snapToGrid w:val="0"/>
        <w:spacing w:line="520" w:lineRule="atLeast"/>
        <w:ind w:firstLine="419" w:firstLineChars="131"/>
      </w:pPr>
      <w:r>
        <w:rPr>
          <w:rFonts w:hint="eastAsia" w:ascii="仿宋" w:hAnsi="仿宋" w:eastAsia="仿宋" w:cs="仿宋"/>
          <w:kern w:val="0"/>
          <w:sz w:val="32"/>
          <w:szCs w:val="32"/>
        </w:rPr>
        <w:t>（二）缴费方法</w:t>
      </w:r>
    </w:p>
    <w:p>
      <w:pPr>
        <w:widowControl/>
        <w:snapToGrid w:val="0"/>
        <w:spacing w:line="520" w:lineRule="atLeast"/>
        <w:ind w:firstLine="540"/>
      </w:pPr>
      <w:r>
        <w:rPr>
          <w:rFonts w:hint="eastAsia" w:ascii="仿宋" w:hAnsi="仿宋" w:eastAsia="仿宋" w:cs="仿宋"/>
          <w:kern w:val="0"/>
          <w:sz w:val="32"/>
          <w:szCs w:val="32"/>
        </w:rPr>
        <w:t>部门收集申报人员评审费，在7月31日前向学校计财处缴纳费用，或者汇款、转账。缴费时，在款项来源中请注明是职称评审费。缴费凭据的电子版发至以下邮箱，以便核对。</w:t>
      </w:r>
    </w:p>
    <w:p>
      <w:pPr>
        <w:widowControl/>
        <w:snapToGrid w:val="0"/>
        <w:spacing w:line="520" w:lineRule="atLeast"/>
        <w:ind w:firstLine="600"/>
      </w:pPr>
      <w:r>
        <w:rPr>
          <w:rFonts w:hint="eastAsia" w:ascii="仿宋" w:hAnsi="仿宋" w:eastAsia="仿宋" w:cs="仿宋"/>
          <w:kern w:val="0"/>
          <w:sz w:val="32"/>
          <w:szCs w:val="32"/>
        </w:rPr>
        <w:t>收款人：江西中医药大学</w:t>
      </w:r>
    </w:p>
    <w:p>
      <w:pPr>
        <w:widowControl/>
        <w:tabs>
          <w:tab w:val="left" w:pos="7533"/>
        </w:tabs>
        <w:snapToGrid w:val="0"/>
        <w:spacing w:line="520" w:lineRule="atLeast"/>
        <w:ind w:firstLine="600"/>
      </w:pPr>
      <w:r>
        <w:rPr>
          <w:rFonts w:hint="eastAsia" w:ascii="仿宋" w:hAnsi="仿宋" w:eastAsia="仿宋" w:cs="仿宋"/>
          <w:kern w:val="0"/>
          <w:sz w:val="32"/>
          <w:szCs w:val="32"/>
        </w:rPr>
        <w:t>收款账号：14984001040000018</w:t>
      </w:r>
      <w:r>
        <w:rPr>
          <w:rFonts w:hint="eastAsia" w:ascii="仿宋" w:hAnsi="仿宋" w:eastAsia="仿宋" w:cs="仿宋"/>
          <w:kern w:val="0"/>
          <w:sz w:val="32"/>
          <w:szCs w:val="32"/>
        </w:rPr>
        <w:tab/>
      </w:r>
    </w:p>
    <w:p>
      <w:pPr>
        <w:widowControl/>
        <w:snapToGrid w:val="0"/>
        <w:spacing w:line="520" w:lineRule="atLeast"/>
        <w:ind w:firstLine="640" w:firstLineChars="200"/>
        <w:jc w:val="left"/>
      </w:pPr>
      <w:r>
        <w:rPr>
          <w:rFonts w:hint="eastAsia" w:ascii="仿宋" w:hAnsi="仿宋" w:eastAsia="仿宋" w:cs="仿宋"/>
          <w:kern w:val="0"/>
          <w:sz w:val="32"/>
          <w:szCs w:val="32"/>
        </w:rPr>
        <w:t>开户行：农行南昌湾里新苑支行</w:t>
      </w:r>
    </w:p>
    <w:p>
      <w:pPr>
        <w:widowControl/>
        <w:snapToGrid w:val="0"/>
        <w:spacing w:line="520" w:lineRule="atLeast"/>
        <w:ind w:firstLine="540"/>
        <w:rPr>
          <w:rFonts w:ascii="黑体" w:hAnsi="黑体" w:eastAsia="黑体" w:cs="黑体"/>
          <w:b/>
          <w:bCs/>
          <w:kern w:val="0"/>
          <w:sz w:val="32"/>
          <w:szCs w:val="32"/>
        </w:rPr>
      </w:pPr>
      <w:r>
        <w:rPr>
          <w:rFonts w:hint="eastAsia" w:ascii="黑体" w:hAnsi="黑体" w:eastAsia="黑体" w:cs="黑体"/>
          <w:b/>
          <w:bCs/>
          <w:kern w:val="0"/>
          <w:sz w:val="32"/>
          <w:szCs w:val="32"/>
        </w:rPr>
        <w:t>四、有关要求</w:t>
      </w:r>
    </w:p>
    <w:p>
      <w:pPr>
        <w:widowControl/>
        <w:snapToGrid w:val="0"/>
        <w:spacing w:line="520" w:lineRule="atLeast"/>
        <w:ind w:firstLine="540"/>
        <w:rPr>
          <w:rFonts w:ascii="仿宋" w:hAnsi="仿宋" w:eastAsia="仿宋" w:cs="仿宋"/>
          <w:kern w:val="0"/>
          <w:sz w:val="32"/>
          <w:szCs w:val="32"/>
        </w:rPr>
      </w:pPr>
      <w:r>
        <w:rPr>
          <w:rFonts w:hint="eastAsia" w:ascii="仿宋" w:hAnsi="仿宋" w:eastAsia="仿宋" w:cs="仿宋"/>
          <w:kern w:val="0"/>
          <w:sz w:val="32"/>
          <w:szCs w:val="32"/>
        </w:rPr>
        <w:t>1.各部门、各单位应切实加强组织领导、加大宣传力度，确保今年的职称工作通知人尽皆知。教职工应在规定时间内申请，部门、单位应在规定时间内报送汇总表。</w:t>
      </w:r>
    </w:p>
    <w:p>
      <w:pPr>
        <w:widowControl/>
        <w:snapToGrid w:val="0"/>
        <w:spacing w:line="520" w:lineRule="atLeast"/>
        <w:ind w:firstLine="540"/>
        <w:rPr>
          <w:rFonts w:ascii="仿宋" w:hAnsi="仿宋" w:eastAsia="仿宋" w:cs="仿宋"/>
          <w:kern w:val="0"/>
          <w:sz w:val="32"/>
          <w:szCs w:val="32"/>
          <w:highlight w:val="none"/>
        </w:rPr>
      </w:pPr>
      <w:r>
        <w:rPr>
          <w:rFonts w:hint="eastAsia" w:ascii="仿宋" w:hAnsi="仿宋" w:eastAsia="仿宋" w:cs="仿宋"/>
          <w:kern w:val="0"/>
          <w:sz w:val="32"/>
          <w:szCs w:val="32"/>
          <w:highlight w:val="none"/>
        </w:rPr>
        <w:t>2.申报人员应严格按照附件3要求填写职称申报系统，所填内容及上传材料必须真实、有效，符合系统要求；严禁填报伪造、无效以及不符合系统要求的材料。申报人员应在规定时间内一次性完成系统填报，并在8月20日职能部门审核开始前完成。职能部门开始审核后，不再受理任何补充材料。系统材料被退回修改的，申报人员应在职能部门第二次审核结束日（8月30日）前完成，逾期不再审核。凡未按要求修改完善所产生的一切后果自负。</w:t>
      </w:r>
    </w:p>
    <w:p>
      <w:pPr>
        <w:widowControl/>
        <w:snapToGrid w:val="0"/>
        <w:spacing w:line="520" w:lineRule="atLeast"/>
        <w:ind w:firstLine="540"/>
        <w:rPr>
          <w:rFonts w:ascii="仿宋" w:hAnsi="仿宋" w:eastAsia="仿宋" w:cs="仿宋"/>
          <w:kern w:val="0"/>
          <w:sz w:val="32"/>
          <w:szCs w:val="32"/>
        </w:rPr>
      </w:pPr>
      <w:r>
        <w:rPr>
          <w:rFonts w:hint="eastAsia" w:ascii="仿宋" w:hAnsi="仿宋" w:eastAsia="仿宋" w:cs="仿宋"/>
          <w:kern w:val="0"/>
          <w:sz w:val="32"/>
          <w:szCs w:val="32"/>
        </w:rPr>
        <w:t>3.职能部门根据职责分工，在规定时间内完成审核。</w:t>
      </w:r>
    </w:p>
    <w:p>
      <w:pPr>
        <w:widowControl/>
        <w:snapToGrid w:val="0"/>
        <w:spacing w:line="520" w:lineRule="atLeast"/>
        <w:ind w:firstLine="540"/>
        <w:rPr>
          <w:rFonts w:ascii="仿宋" w:hAnsi="仿宋" w:eastAsia="仿宋" w:cs="仿宋"/>
          <w:kern w:val="0"/>
          <w:sz w:val="32"/>
          <w:szCs w:val="32"/>
        </w:rPr>
      </w:pPr>
      <w:r>
        <w:rPr>
          <w:rFonts w:hint="eastAsia" w:ascii="仿宋" w:hAnsi="仿宋" w:eastAsia="仿宋" w:cs="仿宋"/>
          <w:kern w:val="0"/>
          <w:sz w:val="32"/>
          <w:szCs w:val="32"/>
        </w:rPr>
        <w:t>4.为方便交流，请还未加群的申报人员、所在部门及职能部门工作人员加入“师资职称群”，群号：535798533。</w:t>
      </w:r>
    </w:p>
    <w:p>
      <w:pPr>
        <w:widowControl/>
        <w:snapToGrid w:val="0"/>
        <w:spacing w:line="560" w:lineRule="atLeast"/>
        <w:ind w:firstLine="600"/>
      </w:pPr>
      <w:r>
        <w:rPr>
          <w:rFonts w:hint="eastAsia" w:ascii="仿宋" w:hAnsi="仿宋" w:eastAsia="仿宋" w:cs="仿宋"/>
          <w:kern w:val="0"/>
          <w:sz w:val="32"/>
          <w:szCs w:val="32"/>
        </w:rPr>
        <w:t>联系人：于海华  蒋贤宝</w:t>
      </w:r>
    </w:p>
    <w:p>
      <w:pPr>
        <w:widowControl/>
        <w:snapToGrid w:val="0"/>
        <w:spacing w:line="560" w:lineRule="atLeast"/>
        <w:ind w:firstLine="600"/>
        <w:rPr>
          <w:rFonts w:eastAsia="仿宋"/>
        </w:rPr>
      </w:pPr>
      <w:r>
        <w:rPr>
          <w:rFonts w:hint="eastAsia" w:ascii="仿宋" w:hAnsi="仿宋" w:eastAsia="仿宋" w:cs="仿宋"/>
          <w:kern w:val="0"/>
          <w:sz w:val="32"/>
          <w:szCs w:val="32"/>
        </w:rPr>
        <w:t>电话：87118803     邮箱：615508085@qq.com</w:t>
      </w:r>
    </w:p>
    <w:p>
      <w:pPr>
        <w:widowControl/>
        <w:snapToGrid w:val="0"/>
        <w:spacing w:line="560" w:lineRule="atLeast"/>
      </w:pPr>
    </w:p>
    <w:p>
      <w:pPr>
        <w:widowControl/>
        <w:snapToGrid w:val="0"/>
        <w:spacing w:line="560" w:lineRule="atLeast"/>
        <w:ind w:firstLine="640" w:firstLineChars="200"/>
        <w:rPr>
          <w:rFonts w:ascii="仿宋" w:hAnsi="仿宋" w:eastAsia="仿宋" w:cs="仿宋"/>
          <w:kern w:val="0"/>
          <w:sz w:val="32"/>
          <w:szCs w:val="32"/>
          <w:shd w:val="clear" w:color="auto" w:fill="FFFFFF"/>
        </w:rPr>
      </w:pPr>
      <w:r>
        <w:rPr>
          <w:rFonts w:hint="eastAsia" w:ascii="仿宋" w:hAnsi="仿宋" w:eastAsia="仿宋" w:cs="仿宋"/>
          <w:kern w:val="0"/>
          <w:sz w:val="32"/>
          <w:szCs w:val="32"/>
        </w:rPr>
        <w:t>附件：1.省人社厅2020年职称评审工作通知</w:t>
      </w:r>
    </w:p>
    <w:p>
      <w:pPr>
        <w:widowControl/>
        <w:snapToGrid w:val="0"/>
        <w:spacing w:line="560" w:lineRule="atLeast"/>
        <w:ind w:firstLine="1600" w:firstLineChars="500"/>
        <w:rPr>
          <w:rFonts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2.部门报送材料模板</w:t>
      </w:r>
    </w:p>
    <w:p>
      <w:pPr>
        <w:widowControl/>
        <w:snapToGrid w:val="0"/>
        <w:spacing w:line="560" w:lineRule="atLeast"/>
        <w:ind w:firstLine="1600" w:firstLineChars="500"/>
        <w:rPr>
          <w:rFonts w:ascii="仿宋" w:hAnsi="仿宋" w:eastAsia="仿宋" w:cs="仿宋"/>
          <w:kern w:val="0"/>
          <w:sz w:val="32"/>
          <w:szCs w:val="32"/>
          <w:shd w:val="clear" w:color="auto" w:fill="FFFFFF"/>
        </w:rPr>
      </w:pPr>
      <w:r>
        <w:rPr>
          <w:rFonts w:hint="eastAsia" w:ascii="仿宋_GB2312" w:eastAsia="仿宋_GB2312"/>
          <w:sz w:val="32"/>
          <w:szCs w:val="32"/>
        </w:rPr>
        <w:t>3.申报人员职称申报系统及材料填报</w:t>
      </w:r>
    </w:p>
    <w:p>
      <w:pPr>
        <w:widowControl/>
        <w:snapToGrid w:val="0"/>
        <w:spacing w:line="560" w:lineRule="atLeast"/>
        <w:ind w:firstLine="1600" w:firstLineChars="500"/>
        <w:rPr>
          <w:rFonts w:ascii="仿宋" w:hAnsi="仿宋" w:eastAsia="仿宋" w:cs="仿宋"/>
          <w:kern w:val="0"/>
          <w:sz w:val="32"/>
          <w:szCs w:val="32"/>
          <w:shd w:val="clear" w:color="auto" w:fill="FFFFFF"/>
        </w:rPr>
      </w:pPr>
    </w:p>
    <w:p>
      <w:pPr>
        <w:ind w:firstLine="4160" w:firstLineChars="1300"/>
        <w:rPr>
          <w:rFonts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4160" w:firstLineChars="1300"/>
        <w:textAlignment w:val="auto"/>
        <w:rPr>
          <w:rFonts w:ascii="仿宋" w:hAnsi="仿宋" w:eastAsia="仿宋" w:cs="仿宋"/>
          <w:kern w:val="0"/>
          <w:sz w:val="32"/>
          <w:szCs w:val="32"/>
        </w:rPr>
      </w:pPr>
      <w:r>
        <w:rPr>
          <w:rFonts w:hint="eastAsia" w:ascii="仿宋" w:hAnsi="仿宋" w:eastAsia="仿宋" w:cs="仿宋"/>
          <w:kern w:val="0"/>
          <w:sz w:val="32"/>
          <w:szCs w:val="32"/>
        </w:rPr>
        <w:t>校职称工作领导小组办公室</w:t>
      </w:r>
    </w:p>
    <w:p>
      <w:pPr>
        <w:keepNext w:val="0"/>
        <w:keepLines w:val="0"/>
        <w:pageBreakBefore w:val="0"/>
        <w:widowControl w:val="0"/>
        <w:kinsoku/>
        <w:wordWrap/>
        <w:overflowPunct/>
        <w:topLinePunct w:val="0"/>
        <w:autoSpaceDE/>
        <w:autoSpaceDN/>
        <w:bidi w:val="0"/>
        <w:adjustRightInd/>
        <w:snapToGrid/>
        <w:spacing w:line="500" w:lineRule="exact"/>
        <w:ind w:firstLine="4480" w:firstLineChars="1400"/>
        <w:textAlignment w:val="auto"/>
      </w:pPr>
      <w:r>
        <w:rPr>
          <w:rFonts w:hint="eastAsia" w:ascii="仿宋" w:hAnsi="仿宋" w:eastAsia="仿宋" w:cs="仿宋"/>
          <w:kern w:val="0"/>
          <w:sz w:val="32"/>
          <w:szCs w:val="32"/>
        </w:rPr>
        <w:t>二</w:t>
      </w:r>
      <w:r>
        <w:rPr>
          <w:rFonts w:ascii="Times New Roman" w:hAnsi="Times New Roman" w:cs="Times New Roman"/>
          <w:kern w:val="0"/>
          <w:sz w:val="32"/>
          <w:szCs w:val="32"/>
        </w:rPr>
        <w:t>O</w:t>
      </w:r>
      <w:r>
        <w:rPr>
          <w:rFonts w:hint="eastAsia" w:ascii="仿宋" w:hAnsi="仿宋" w:eastAsia="仿宋" w:cs="仿宋"/>
          <w:kern w:val="0"/>
          <w:sz w:val="32"/>
          <w:szCs w:val="32"/>
        </w:rPr>
        <w:t>二</w:t>
      </w:r>
      <w:r>
        <w:rPr>
          <w:rFonts w:ascii="Times New Roman" w:hAnsi="Times New Roman" w:cs="Times New Roman"/>
          <w:kern w:val="0"/>
          <w:sz w:val="32"/>
          <w:szCs w:val="32"/>
        </w:rPr>
        <w:t>O</w:t>
      </w:r>
      <w:r>
        <w:rPr>
          <w:rFonts w:hint="eastAsia" w:ascii="仿宋" w:hAnsi="仿宋" w:eastAsia="仿宋" w:cs="仿宋"/>
          <w:kern w:val="0"/>
          <w:sz w:val="32"/>
          <w:szCs w:val="32"/>
        </w:rPr>
        <w:t>年七月十</w:t>
      </w:r>
      <w:r>
        <w:rPr>
          <w:rFonts w:hint="eastAsia" w:ascii="仿宋" w:hAnsi="仿宋" w:eastAsia="仿宋" w:cs="仿宋"/>
          <w:kern w:val="0"/>
          <w:sz w:val="32"/>
          <w:szCs w:val="32"/>
          <w:lang w:eastAsia="zh-CN"/>
        </w:rPr>
        <w:t>六</w:t>
      </w:r>
      <w:r>
        <w:rPr>
          <w:rFonts w:hint="eastAsia" w:ascii="仿宋" w:hAnsi="仿宋" w:eastAsia="仿宋" w:cs="仿宋"/>
          <w:ker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4"/>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F692AD2"/>
    <w:rsid w:val="00224E4E"/>
    <w:rsid w:val="002E7B34"/>
    <w:rsid w:val="00355C6B"/>
    <w:rsid w:val="003B2F2F"/>
    <w:rsid w:val="004902DA"/>
    <w:rsid w:val="00595159"/>
    <w:rsid w:val="005C78BE"/>
    <w:rsid w:val="00850935"/>
    <w:rsid w:val="00854042"/>
    <w:rsid w:val="00AC1952"/>
    <w:rsid w:val="00B937B4"/>
    <w:rsid w:val="00DC0D13"/>
    <w:rsid w:val="01107E16"/>
    <w:rsid w:val="012B7871"/>
    <w:rsid w:val="012C4846"/>
    <w:rsid w:val="016A4EE2"/>
    <w:rsid w:val="01810E6E"/>
    <w:rsid w:val="019B2DD7"/>
    <w:rsid w:val="01EB3ED4"/>
    <w:rsid w:val="02C70E69"/>
    <w:rsid w:val="034A0032"/>
    <w:rsid w:val="055C4628"/>
    <w:rsid w:val="05BD225C"/>
    <w:rsid w:val="05BF17DF"/>
    <w:rsid w:val="05E17C23"/>
    <w:rsid w:val="06842A58"/>
    <w:rsid w:val="06CE085F"/>
    <w:rsid w:val="07523DF4"/>
    <w:rsid w:val="0785057D"/>
    <w:rsid w:val="079C7562"/>
    <w:rsid w:val="08271E16"/>
    <w:rsid w:val="08466491"/>
    <w:rsid w:val="089A4906"/>
    <w:rsid w:val="08B427D6"/>
    <w:rsid w:val="08BC4CB0"/>
    <w:rsid w:val="08CC232F"/>
    <w:rsid w:val="0A365EA8"/>
    <w:rsid w:val="0AC54B07"/>
    <w:rsid w:val="0B03658A"/>
    <w:rsid w:val="0BC353DF"/>
    <w:rsid w:val="0CA720D8"/>
    <w:rsid w:val="0CE45D95"/>
    <w:rsid w:val="0D0C217D"/>
    <w:rsid w:val="0D5870D3"/>
    <w:rsid w:val="0DE557E7"/>
    <w:rsid w:val="0E631930"/>
    <w:rsid w:val="0F4F5526"/>
    <w:rsid w:val="0F63061C"/>
    <w:rsid w:val="0F675DE6"/>
    <w:rsid w:val="0F727CD2"/>
    <w:rsid w:val="0FEF2FB6"/>
    <w:rsid w:val="101722E7"/>
    <w:rsid w:val="10582B55"/>
    <w:rsid w:val="106E07B0"/>
    <w:rsid w:val="107C0AE2"/>
    <w:rsid w:val="10A84807"/>
    <w:rsid w:val="10E95143"/>
    <w:rsid w:val="11956307"/>
    <w:rsid w:val="119B06AD"/>
    <w:rsid w:val="126A3549"/>
    <w:rsid w:val="127F405B"/>
    <w:rsid w:val="12992215"/>
    <w:rsid w:val="137F28E7"/>
    <w:rsid w:val="139A7F1D"/>
    <w:rsid w:val="139E528E"/>
    <w:rsid w:val="1423615C"/>
    <w:rsid w:val="14352379"/>
    <w:rsid w:val="147E5DE5"/>
    <w:rsid w:val="14C612C1"/>
    <w:rsid w:val="14FD3A00"/>
    <w:rsid w:val="158A171F"/>
    <w:rsid w:val="1644114E"/>
    <w:rsid w:val="16AC0A84"/>
    <w:rsid w:val="16D0699E"/>
    <w:rsid w:val="189864A7"/>
    <w:rsid w:val="190B6075"/>
    <w:rsid w:val="19806CB9"/>
    <w:rsid w:val="19956A81"/>
    <w:rsid w:val="1A701172"/>
    <w:rsid w:val="1A7D1FEB"/>
    <w:rsid w:val="1A873EFA"/>
    <w:rsid w:val="1A987239"/>
    <w:rsid w:val="1AB56620"/>
    <w:rsid w:val="1B456C37"/>
    <w:rsid w:val="1B610299"/>
    <w:rsid w:val="1B755626"/>
    <w:rsid w:val="1BA63662"/>
    <w:rsid w:val="1C682AC5"/>
    <w:rsid w:val="1CCA49C4"/>
    <w:rsid w:val="1CCB373B"/>
    <w:rsid w:val="1D06224E"/>
    <w:rsid w:val="1D7B1B5E"/>
    <w:rsid w:val="1D8E5986"/>
    <w:rsid w:val="1D962FED"/>
    <w:rsid w:val="1E2F16B8"/>
    <w:rsid w:val="1EB85153"/>
    <w:rsid w:val="1F0824F4"/>
    <w:rsid w:val="202A6AA8"/>
    <w:rsid w:val="21573796"/>
    <w:rsid w:val="21BE2470"/>
    <w:rsid w:val="21C150E5"/>
    <w:rsid w:val="22501D0E"/>
    <w:rsid w:val="23057C38"/>
    <w:rsid w:val="234F3112"/>
    <w:rsid w:val="240D3260"/>
    <w:rsid w:val="2448360E"/>
    <w:rsid w:val="24987D3C"/>
    <w:rsid w:val="25170D24"/>
    <w:rsid w:val="256F1D99"/>
    <w:rsid w:val="25B03643"/>
    <w:rsid w:val="277C42E9"/>
    <w:rsid w:val="28006000"/>
    <w:rsid w:val="28334386"/>
    <w:rsid w:val="2988630A"/>
    <w:rsid w:val="29D728C1"/>
    <w:rsid w:val="2A155745"/>
    <w:rsid w:val="2AED6BF4"/>
    <w:rsid w:val="2B4D081F"/>
    <w:rsid w:val="2BC520A2"/>
    <w:rsid w:val="2BE5007E"/>
    <w:rsid w:val="2C307800"/>
    <w:rsid w:val="2C877B5B"/>
    <w:rsid w:val="2CB443DF"/>
    <w:rsid w:val="2CD809FB"/>
    <w:rsid w:val="2CF017CB"/>
    <w:rsid w:val="2DDE5D0C"/>
    <w:rsid w:val="2DE1775B"/>
    <w:rsid w:val="2E292DA1"/>
    <w:rsid w:val="2F38468E"/>
    <w:rsid w:val="2FC05E51"/>
    <w:rsid w:val="2FFD503C"/>
    <w:rsid w:val="303B63A2"/>
    <w:rsid w:val="305D07E5"/>
    <w:rsid w:val="30803FD2"/>
    <w:rsid w:val="310329ED"/>
    <w:rsid w:val="31067CAC"/>
    <w:rsid w:val="311C6DDB"/>
    <w:rsid w:val="317C4E28"/>
    <w:rsid w:val="32453CA2"/>
    <w:rsid w:val="32CB0B0A"/>
    <w:rsid w:val="32E0117E"/>
    <w:rsid w:val="32FC19D0"/>
    <w:rsid w:val="33D22CAA"/>
    <w:rsid w:val="340852C8"/>
    <w:rsid w:val="342C26D6"/>
    <w:rsid w:val="34324FF5"/>
    <w:rsid w:val="34850C7D"/>
    <w:rsid w:val="35050532"/>
    <w:rsid w:val="350B5228"/>
    <w:rsid w:val="368B32E2"/>
    <w:rsid w:val="36D01F66"/>
    <w:rsid w:val="36D66C7F"/>
    <w:rsid w:val="37332D80"/>
    <w:rsid w:val="381B6F77"/>
    <w:rsid w:val="399B0011"/>
    <w:rsid w:val="39DF292A"/>
    <w:rsid w:val="39E074EE"/>
    <w:rsid w:val="3A141423"/>
    <w:rsid w:val="3A627930"/>
    <w:rsid w:val="3A6B72A9"/>
    <w:rsid w:val="3CCF2E9C"/>
    <w:rsid w:val="3D2470E3"/>
    <w:rsid w:val="3D3224FB"/>
    <w:rsid w:val="3D7956FD"/>
    <w:rsid w:val="3D8E66EC"/>
    <w:rsid w:val="3DD51075"/>
    <w:rsid w:val="3DF03DDD"/>
    <w:rsid w:val="3E0048D1"/>
    <w:rsid w:val="3EDE0873"/>
    <w:rsid w:val="3EEE3690"/>
    <w:rsid w:val="3F3C308E"/>
    <w:rsid w:val="3F692AD2"/>
    <w:rsid w:val="3F8C1E6A"/>
    <w:rsid w:val="3FF4563E"/>
    <w:rsid w:val="4036618C"/>
    <w:rsid w:val="40E86F1B"/>
    <w:rsid w:val="410D2E1A"/>
    <w:rsid w:val="412075DD"/>
    <w:rsid w:val="41C5793A"/>
    <w:rsid w:val="41E17EF1"/>
    <w:rsid w:val="421B7E88"/>
    <w:rsid w:val="428208B4"/>
    <w:rsid w:val="42B51BAF"/>
    <w:rsid w:val="42C350DD"/>
    <w:rsid w:val="42CF13B4"/>
    <w:rsid w:val="42E83C7B"/>
    <w:rsid w:val="42F07198"/>
    <w:rsid w:val="434B48C4"/>
    <w:rsid w:val="443E798D"/>
    <w:rsid w:val="44714FC9"/>
    <w:rsid w:val="45130275"/>
    <w:rsid w:val="451F5C2F"/>
    <w:rsid w:val="4599372C"/>
    <w:rsid w:val="45B66453"/>
    <w:rsid w:val="45C707A1"/>
    <w:rsid w:val="45CF5F63"/>
    <w:rsid w:val="45FC0AED"/>
    <w:rsid w:val="47115E75"/>
    <w:rsid w:val="47347CEF"/>
    <w:rsid w:val="480E471D"/>
    <w:rsid w:val="48177A23"/>
    <w:rsid w:val="48F72522"/>
    <w:rsid w:val="499D6B43"/>
    <w:rsid w:val="49C150A9"/>
    <w:rsid w:val="49FB41A6"/>
    <w:rsid w:val="4A0D169C"/>
    <w:rsid w:val="4A8B72CF"/>
    <w:rsid w:val="4AA13035"/>
    <w:rsid w:val="4B007D73"/>
    <w:rsid w:val="4BBD40CD"/>
    <w:rsid w:val="4BD657A4"/>
    <w:rsid w:val="4C2D6667"/>
    <w:rsid w:val="4C89489C"/>
    <w:rsid w:val="4CD42B1F"/>
    <w:rsid w:val="4CEC76DD"/>
    <w:rsid w:val="4CEE7667"/>
    <w:rsid w:val="4D633F53"/>
    <w:rsid w:val="4EC26D33"/>
    <w:rsid w:val="4EFD7BDF"/>
    <w:rsid w:val="4F570F84"/>
    <w:rsid w:val="4F695CF3"/>
    <w:rsid w:val="50220200"/>
    <w:rsid w:val="503C17AC"/>
    <w:rsid w:val="50C659E9"/>
    <w:rsid w:val="50CA6AFE"/>
    <w:rsid w:val="50FB2397"/>
    <w:rsid w:val="510C23C0"/>
    <w:rsid w:val="51A530BA"/>
    <w:rsid w:val="51CD5429"/>
    <w:rsid w:val="521206DE"/>
    <w:rsid w:val="526378F9"/>
    <w:rsid w:val="5309355B"/>
    <w:rsid w:val="532A7DFB"/>
    <w:rsid w:val="539926F1"/>
    <w:rsid w:val="54076BB7"/>
    <w:rsid w:val="54DD075D"/>
    <w:rsid w:val="54F03672"/>
    <w:rsid w:val="551D79A9"/>
    <w:rsid w:val="563F0215"/>
    <w:rsid w:val="569819A2"/>
    <w:rsid w:val="57DB7FC2"/>
    <w:rsid w:val="5867671D"/>
    <w:rsid w:val="58995848"/>
    <w:rsid w:val="58BE4D36"/>
    <w:rsid w:val="59181AE4"/>
    <w:rsid w:val="5921020D"/>
    <w:rsid w:val="596E4A57"/>
    <w:rsid w:val="598C4288"/>
    <w:rsid w:val="59EE55F1"/>
    <w:rsid w:val="5A1A6729"/>
    <w:rsid w:val="5A6767E1"/>
    <w:rsid w:val="5AB2595E"/>
    <w:rsid w:val="5B290ECA"/>
    <w:rsid w:val="5B31467A"/>
    <w:rsid w:val="5B73794A"/>
    <w:rsid w:val="5B800C23"/>
    <w:rsid w:val="5B977EBE"/>
    <w:rsid w:val="5C082323"/>
    <w:rsid w:val="5C503763"/>
    <w:rsid w:val="5C6802A0"/>
    <w:rsid w:val="5C865A96"/>
    <w:rsid w:val="5D6F6B80"/>
    <w:rsid w:val="5E707633"/>
    <w:rsid w:val="5F290C9F"/>
    <w:rsid w:val="5FB45AB8"/>
    <w:rsid w:val="5FDC35C1"/>
    <w:rsid w:val="60174103"/>
    <w:rsid w:val="60310B94"/>
    <w:rsid w:val="60663715"/>
    <w:rsid w:val="60DA7FB5"/>
    <w:rsid w:val="60E87E03"/>
    <w:rsid w:val="61244346"/>
    <w:rsid w:val="612E348C"/>
    <w:rsid w:val="62132D5E"/>
    <w:rsid w:val="62252749"/>
    <w:rsid w:val="626E3D74"/>
    <w:rsid w:val="627A167B"/>
    <w:rsid w:val="62C440F1"/>
    <w:rsid w:val="62D8346F"/>
    <w:rsid w:val="64BC674D"/>
    <w:rsid w:val="64CA24D8"/>
    <w:rsid w:val="65F85C09"/>
    <w:rsid w:val="661379F0"/>
    <w:rsid w:val="661D7377"/>
    <w:rsid w:val="667A6A55"/>
    <w:rsid w:val="668D0BD3"/>
    <w:rsid w:val="66B77F33"/>
    <w:rsid w:val="66CF2B77"/>
    <w:rsid w:val="66F05903"/>
    <w:rsid w:val="67190AE1"/>
    <w:rsid w:val="674428FA"/>
    <w:rsid w:val="67D82EA7"/>
    <w:rsid w:val="68CB4BDB"/>
    <w:rsid w:val="68D84CD2"/>
    <w:rsid w:val="68FF1CFD"/>
    <w:rsid w:val="6963214F"/>
    <w:rsid w:val="69B33311"/>
    <w:rsid w:val="6A133EA7"/>
    <w:rsid w:val="6A2B2568"/>
    <w:rsid w:val="6AA03280"/>
    <w:rsid w:val="6B0136CE"/>
    <w:rsid w:val="6B996C79"/>
    <w:rsid w:val="6B9D66D7"/>
    <w:rsid w:val="6BB40DA4"/>
    <w:rsid w:val="6BDA1001"/>
    <w:rsid w:val="6D7B376D"/>
    <w:rsid w:val="6E4F7B8E"/>
    <w:rsid w:val="6E776817"/>
    <w:rsid w:val="6E7E19C6"/>
    <w:rsid w:val="6EA33AE1"/>
    <w:rsid w:val="6ED55284"/>
    <w:rsid w:val="6ED6207F"/>
    <w:rsid w:val="6F1A1C4A"/>
    <w:rsid w:val="6FC241F0"/>
    <w:rsid w:val="6FEC1DAE"/>
    <w:rsid w:val="70051ACA"/>
    <w:rsid w:val="707F5D9B"/>
    <w:rsid w:val="709273DD"/>
    <w:rsid w:val="70943663"/>
    <w:rsid w:val="71426711"/>
    <w:rsid w:val="72CE6A6D"/>
    <w:rsid w:val="72D00BF4"/>
    <w:rsid w:val="732C3E20"/>
    <w:rsid w:val="73613DF5"/>
    <w:rsid w:val="737F278A"/>
    <w:rsid w:val="7434018F"/>
    <w:rsid w:val="745E5E1D"/>
    <w:rsid w:val="76A13B93"/>
    <w:rsid w:val="76CF5E93"/>
    <w:rsid w:val="76E41F40"/>
    <w:rsid w:val="77762650"/>
    <w:rsid w:val="77F0064B"/>
    <w:rsid w:val="781E1904"/>
    <w:rsid w:val="782B524D"/>
    <w:rsid w:val="783E70DD"/>
    <w:rsid w:val="788F70F8"/>
    <w:rsid w:val="78DB55B6"/>
    <w:rsid w:val="7ACC1795"/>
    <w:rsid w:val="7AE22F5F"/>
    <w:rsid w:val="7B700C4B"/>
    <w:rsid w:val="7B8C7CEB"/>
    <w:rsid w:val="7B9564BB"/>
    <w:rsid w:val="7C3D5E60"/>
    <w:rsid w:val="7D382BFC"/>
    <w:rsid w:val="7D926882"/>
    <w:rsid w:val="7DB05377"/>
    <w:rsid w:val="7DB13AF6"/>
    <w:rsid w:val="7DDA011A"/>
    <w:rsid w:val="7DDA2B5F"/>
    <w:rsid w:val="7E2252E1"/>
    <w:rsid w:val="7E2F2DD7"/>
    <w:rsid w:val="7E4D6B77"/>
    <w:rsid w:val="7E64145E"/>
    <w:rsid w:val="7E880076"/>
    <w:rsid w:val="7F5B381F"/>
    <w:rsid w:val="7F811B6D"/>
    <w:rsid w:val="7FC70771"/>
    <w:rsid w:val="7FF036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6">
    <w:name w:val="style17"/>
    <w:basedOn w:val="1"/>
    <w:qFormat/>
    <w:uiPriority w:val="0"/>
    <w:pPr>
      <w:jc w:val="center"/>
    </w:pPr>
    <w:rPr>
      <w:rFonts w:ascii="Arial" w:hAnsi="Arial" w:cs="Times New Roman"/>
      <w:vanish/>
      <w:kern w:val="0"/>
      <w:sz w:val="16"/>
      <w:szCs w:val="16"/>
    </w:rPr>
  </w:style>
  <w:style w:type="paragraph" w:customStyle="1" w:styleId="7">
    <w:name w:val="_Style 13"/>
    <w:basedOn w:val="1"/>
    <w:next w:val="1"/>
    <w:qFormat/>
    <w:uiPriority w:val="0"/>
    <w:pPr>
      <w:pBdr>
        <w:bottom w:val="single" w:color="auto" w:sz="6" w:space="1"/>
      </w:pBdr>
      <w:jc w:val="center"/>
    </w:pPr>
    <w:rPr>
      <w:rFonts w:ascii="Arial" w:eastAsia="宋体"/>
      <w:vanish/>
      <w:sz w:val="16"/>
    </w:rPr>
  </w:style>
  <w:style w:type="paragraph" w:customStyle="1" w:styleId="8">
    <w:name w:val="_Style 14"/>
    <w:basedOn w:val="1"/>
    <w:next w:val="1"/>
    <w:qFormat/>
    <w:uiPriority w:val="0"/>
    <w:pPr>
      <w:pBdr>
        <w:top w:val="single" w:color="auto" w:sz="6" w:space="1"/>
      </w:pBdr>
      <w:jc w:val="center"/>
    </w:pPr>
    <w:rPr>
      <w:rFonts w:ascii="Arial" w:eastAsia="宋体"/>
      <w:vanish/>
      <w:sz w:val="16"/>
    </w:rPr>
  </w:style>
  <w:style w:type="character" w:customStyle="1" w:styleId="9">
    <w:name w:val="页眉 Char"/>
    <w:basedOn w:val="5"/>
    <w:link w:val="3"/>
    <w:qFormat/>
    <w:uiPriority w:val="0"/>
    <w:rPr>
      <w:rFonts w:asciiTheme="minorHAnsi" w:hAnsiTheme="minorHAnsi" w:eastAsiaTheme="minorEastAsia" w:cstheme="minorBidi"/>
      <w:kern w:val="2"/>
      <w:sz w:val="18"/>
      <w:szCs w:val="18"/>
    </w:rPr>
  </w:style>
  <w:style w:type="character" w:customStyle="1" w:styleId="10">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中医学院</Company>
  <Pages>7</Pages>
  <Words>471</Words>
  <Characters>2691</Characters>
  <Lines>22</Lines>
  <Paragraphs>6</Paragraphs>
  <TotalTime>4</TotalTime>
  <ScaleCrop>false</ScaleCrop>
  <LinksUpToDate>false</LinksUpToDate>
  <CharactersWithSpaces>3156</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2020-07-16T04:49:00Z</dcterms:created>
  <dc:creator>yhh</dc:creator>
  <cp:lastModifiedBy>1</cp:lastModifiedBy>
  <dcterms:modified xsi:type="dcterms:W3CDTF">2020-07-16T06:32:34Z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ies>
</file>