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ascii="仿宋" w:hAnsi="仿宋" w:eastAsia="仿宋"/>
          <w:color w:val="0D0D0D"/>
          <w:spacing w:val="2"/>
          <w:sz w:val="32"/>
          <w:szCs w:val="32"/>
        </w:rPr>
      </w:pPr>
      <w:bookmarkStart w:id="0" w:name="OLE_LINK1"/>
      <w:r>
        <w:rPr>
          <w:rFonts w:hint="eastAsia" w:ascii="仿宋" w:hAnsi="仿宋" w:eastAsia="仿宋"/>
          <w:color w:val="0D0D0D"/>
          <w:spacing w:val="2"/>
          <w:sz w:val="32"/>
          <w:szCs w:val="32"/>
          <w:lang w:eastAsia="zh-CN"/>
        </w:rPr>
        <w:t>江西</w:t>
      </w:r>
      <w:r>
        <w:rPr>
          <w:rFonts w:hint="eastAsia" w:ascii="仿宋" w:hAnsi="仿宋" w:eastAsia="仿宋"/>
          <w:color w:val="0D0D0D"/>
          <w:spacing w:val="2"/>
          <w:sz w:val="32"/>
          <w:szCs w:val="32"/>
        </w:rPr>
        <w:t>医学科技奖</w:t>
      </w:r>
      <w:bookmarkStart w:id="1" w:name="OLE_LINK2"/>
      <w:r>
        <w:rPr>
          <w:rFonts w:hint="eastAsia" w:ascii="仿宋" w:hAnsi="仿宋" w:eastAsia="仿宋"/>
          <w:color w:val="0D0D0D"/>
          <w:spacing w:val="2"/>
          <w:sz w:val="32"/>
          <w:szCs w:val="32"/>
        </w:rPr>
        <w:t>医学科学技术奖</w:t>
      </w:r>
      <w:bookmarkEnd w:id="1"/>
      <w:r>
        <w:rPr>
          <w:rFonts w:hint="eastAsia" w:ascii="仿宋" w:hAnsi="仿宋" w:eastAsia="仿宋"/>
          <w:color w:val="0D0D0D"/>
          <w:spacing w:val="2"/>
          <w:sz w:val="32"/>
          <w:szCs w:val="32"/>
        </w:rPr>
        <w:t>、医学科学技术普及奖推荐项目：</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rPr>
      </w:pPr>
      <w:r>
        <w:rPr>
          <w:rFonts w:hint="eastAsia" w:ascii="仿宋" w:hAnsi="仿宋" w:eastAsia="仿宋"/>
          <w:color w:val="0D0D0D"/>
          <w:spacing w:val="2"/>
          <w:sz w:val="32"/>
          <w:szCs w:val="32"/>
        </w:rPr>
        <w:t>推荐奖种</w:t>
      </w:r>
      <w:r>
        <w:rPr>
          <w:rFonts w:hint="eastAsia" w:ascii="仿宋" w:hAnsi="仿宋" w:eastAsia="仿宋"/>
          <w:color w:val="0D0D0D"/>
          <w:spacing w:val="2"/>
          <w:sz w:val="32"/>
          <w:szCs w:val="32"/>
          <w:lang w:eastAsia="zh-CN"/>
        </w:rPr>
        <w:t>：</w:t>
      </w:r>
      <w:r>
        <w:rPr>
          <w:rFonts w:hint="eastAsia" w:ascii="仿宋" w:hAnsi="仿宋" w:eastAsia="仿宋"/>
          <w:color w:val="0D0D0D"/>
          <w:spacing w:val="2"/>
          <w:sz w:val="32"/>
          <w:szCs w:val="32"/>
        </w:rPr>
        <w:t>医学科学技术奖</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rPr>
        <w:t>2.项目名称</w:t>
      </w:r>
      <w:r>
        <w:rPr>
          <w:rFonts w:hint="eastAsia" w:ascii="仿宋" w:hAnsi="仿宋" w:eastAsia="仿宋"/>
          <w:color w:val="0D0D0D"/>
          <w:spacing w:val="2"/>
          <w:sz w:val="32"/>
          <w:szCs w:val="32"/>
          <w:lang w:eastAsia="zh-CN"/>
        </w:rPr>
        <w:t>：</w:t>
      </w:r>
      <w:r>
        <w:rPr>
          <w:rFonts w:hint="eastAsia" w:ascii="仿宋" w:hAnsi="仿宋" w:eastAsia="仿宋"/>
          <w:color w:val="0D0D0D"/>
          <w:spacing w:val="2"/>
          <w:sz w:val="32"/>
          <w:szCs w:val="32"/>
          <w:lang w:val="en-US" w:eastAsia="zh-CN"/>
        </w:rPr>
        <w:t>敏化态腧穴客观特征及其生物学机制研究</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ascii="仿宋" w:hAnsi="仿宋" w:eastAsia="仿宋"/>
          <w:color w:val="0D0D0D"/>
          <w:spacing w:val="2"/>
          <w:sz w:val="32"/>
          <w:szCs w:val="32"/>
        </w:rPr>
      </w:pPr>
      <w:r>
        <w:rPr>
          <w:rFonts w:hint="eastAsia" w:ascii="仿宋" w:hAnsi="仿宋" w:eastAsia="仿宋"/>
          <w:color w:val="0D0D0D"/>
          <w:spacing w:val="2"/>
          <w:sz w:val="32"/>
          <w:szCs w:val="32"/>
        </w:rPr>
        <w:t>3.推荐单位</w:t>
      </w:r>
      <w:r>
        <w:rPr>
          <w:rFonts w:hint="eastAsia" w:ascii="仿宋" w:hAnsi="仿宋" w:eastAsia="仿宋"/>
          <w:color w:val="0D0D0D"/>
          <w:spacing w:val="2"/>
          <w:sz w:val="32"/>
          <w:szCs w:val="32"/>
          <w:lang w:eastAsia="zh-CN"/>
        </w:rPr>
        <w:t>：</w:t>
      </w:r>
      <w:r>
        <w:rPr>
          <w:rFonts w:hint="eastAsia" w:ascii="仿宋" w:hAnsi="仿宋" w:eastAsia="仿宋"/>
          <w:color w:val="0D0D0D"/>
          <w:spacing w:val="2"/>
          <w:sz w:val="32"/>
          <w:szCs w:val="32"/>
          <w:lang w:val="en-US" w:eastAsia="zh-CN"/>
        </w:rPr>
        <w:t>江西中医药大学附属医院 江西中医药大学</w:t>
      </w:r>
      <w:bookmarkStart w:id="14" w:name="_GoBack"/>
      <w:bookmarkEnd w:id="14"/>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eastAsia="zh-CN"/>
        </w:rPr>
      </w:pPr>
      <w:r>
        <w:rPr>
          <w:rFonts w:hint="eastAsia" w:ascii="仿宋" w:hAnsi="仿宋" w:eastAsia="仿宋"/>
          <w:color w:val="0D0D0D"/>
          <w:spacing w:val="2"/>
          <w:sz w:val="32"/>
          <w:szCs w:val="32"/>
        </w:rPr>
        <w:t>4.推荐意见</w:t>
      </w:r>
      <w:r>
        <w:rPr>
          <w:rFonts w:hint="eastAsia" w:ascii="仿宋" w:hAnsi="仿宋" w:eastAsia="仿宋"/>
          <w:color w:val="0D0D0D"/>
          <w:spacing w:val="2"/>
          <w:sz w:val="32"/>
          <w:szCs w:val="32"/>
          <w:lang w:eastAsia="zh-CN"/>
        </w:rPr>
        <w:t>：该项目属</w:t>
      </w:r>
      <w:r>
        <w:rPr>
          <w:rFonts w:hint="eastAsia" w:ascii="仿宋" w:hAnsi="仿宋" w:eastAsia="仿宋"/>
          <w:color w:val="0D0D0D"/>
          <w:spacing w:val="2"/>
          <w:sz w:val="32"/>
          <w:szCs w:val="32"/>
          <w:lang w:val="en-US" w:eastAsia="zh-CN"/>
        </w:rPr>
        <w:t>中医针灸</w:t>
      </w:r>
      <w:r>
        <w:rPr>
          <w:rFonts w:hint="eastAsia" w:ascii="仿宋" w:hAnsi="仿宋" w:eastAsia="仿宋"/>
          <w:color w:val="0D0D0D"/>
          <w:spacing w:val="2"/>
          <w:sz w:val="32"/>
          <w:szCs w:val="32"/>
          <w:lang w:eastAsia="zh-CN"/>
        </w:rPr>
        <w:t>学领域。</w:t>
      </w:r>
      <w:r>
        <w:rPr>
          <w:rFonts w:hint="eastAsia" w:ascii="仿宋" w:hAnsi="仿宋" w:eastAsia="仿宋"/>
          <w:color w:val="0D0D0D"/>
          <w:spacing w:val="2"/>
          <w:sz w:val="32"/>
          <w:szCs w:val="32"/>
          <w:lang w:val="en-US" w:eastAsia="zh-CN"/>
        </w:rPr>
        <w:t>腧</w:t>
      </w:r>
      <w:r>
        <w:rPr>
          <w:rFonts w:hint="eastAsia" w:ascii="仿宋" w:hAnsi="仿宋" w:eastAsia="仿宋"/>
          <w:color w:val="0D0D0D"/>
          <w:spacing w:val="2"/>
          <w:sz w:val="32"/>
          <w:szCs w:val="32"/>
          <w:lang w:eastAsia="zh-CN"/>
        </w:rPr>
        <w:t>穴功能状态是针灸临床取效的关键环节。如何明确腧穴功能状态的</w:t>
      </w:r>
      <w:r>
        <w:rPr>
          <w:rFonts w:hint="eastAsia" w:ascii="仿宋" w:hAnsi="仿宋" w:eastAsia="仿宋"/>
          <w:color w:val="0D0D0D"/>
          <w:spacing w:val="2"/>
          <w:sz w:val="32"/>
          <w:szCs w:val="32"/>
          <w:lang w:val="en-US" w:eastAsia="zh-CN"/>
        </w:rPr>
        <w:t>科学</w:t>
      </w:r>
      <w:r>
        <w:rPr>
          <w:rFonts w:hint="eastAsia" w:ascii="仿宋" w:hAnsi="仿宋" w:eastAsia="仿宋"/>
          <w:color w:val="0D0D0D"/>
          <w:spacing w:val="2"/>
          <w:sz w:val="32"/>
          <w:szCs w:val="32"/>
          <w:lang w:eastAsia="zh-CN"/>
        </w:rPr>
        <w:t>规律，发挥针灸临床不可替代的</w:t>
      </w:r>
      <w:r>
        <w:rPr>
          <w:rFonts w:hint="eastAsia" w:ascii="仿宋" w:hAnsi="仿宋" w:eastAsia="仿宋"/>
          <w:color w:val="0D0D0D"/>
          <w:spacing w:val="2"/>
          <w:sz w:val="32"/>
          <w:szCs w:val="32"/>
          <w:lang w:val="en-US" w:eastAsia="zh-CN"/>
        </w:rPr>
        <w:t>治疗保健</w:t>
      </w:r>
      <w:r>
        <w:rPr>
          <w:rFonts w:hint="eastAsia" w:ascii="仿宋" w:hAnsi="仿宋" w:eastAsia="仿宋"/>
          <w:color w:val="0D0D0D"/>
          <w:spacing w:val="2"/>
          <w:sz w:val="32"/>
          <w:szCs w:val="32"/>
          <w:lang w:eastAsia="zh-CN"/>
        </w:rPr>
        <w:t>作用，</w:t>
      </w:r>
      <w:r>
        <w:rPr>
          <w:rFonts w:hint="eastAsia" w:ascii="仿宋" w:hAnsi="仿宋" w:eastAsia="仿宋"/>
          <w:color w:val="0D0D0D"/>
          <w:spacing w:val="2"/>
          <w:sz w:val="32"/>
          <w:szCs w:val="32"/>
          <w:lang w:val="en-US" w:eastAsia="zh-CN"/>
        </w:rPr>
        <w:t>是实现针灸</w:t>
      </w:r>
      <w:r>
        <w:rPr>
          <w:rFonts w:hint="eastAsia" w:ascii="仿宋" w:hAnsi="仿宋" w:eastAsia="仿宋"/>
          <w:color w:val="0D0D0D"/>
          <w:spacing w:val="2"/>
          <w:sz w:val="32"/>
          <w:szCs w:val="32"/>
          <w:lang w:eastAsia="zh-CN"/>
        </w:rPr>
        <w:t>健康</w:t>
      </w:r>
      <w:r>
        <w:rPr>
          <w:rFonts w:hint="eastAsia" w:ascii="仿宋" w:hAnsi="仿宋" w:eastAsia="仿宋"/>
          <w:color w:val="0D0D0D"/>
          <w:spacing w:val="2"/>
          <w:sz w:val="32"/>
          <w:szCs w:val="32"/>
          <w:lang w:val="en-US" w:eastAsia="zh-CN"/>
        </w:rPr>
        <w:t>价值</w:t>
      </w:r>
      <w:r>
        <w:rPr>
          <w:rFonts w:hint="eastAsia" w:ascii="仿宋" w:hAnsi="仿宋" w:eastAsia="仿宋"/>
          <w:color w:val="0D0D0D"/>
          <w:spacing w:val="2"/>
          <w:sz w:val="32"/>
          <w:szCs w:val="32"/>
          <w:lang w:eastAsia="zh-CN"/>
        </w:rPr>
        <w:t>的重大问题。项目历经12年不懈探索，紧紧围绕</w:t>
      </w:r>
      <w:r>
        <w:rPr>
          <w:rFonts w:hint="eastAsia" w:ascii="仿宋" w:hAnsi="仿宋" w:eastAsia="仿宋"/>
          <w:color w:val="0D0D0D"/>
          <w:spacing w:val="2"/>
          <w:sz w:val="32"/>
          <w:szCs w:val="32"/>
          <w:lang w:val="en-US" w:eastAsia="zh-CN"/>
        </w:rPr>
        <w:t>敏化态腧穴</w:t>
      </w:r>
      <w:r>
        <w:rPr>
          <w:rFonts w:hint="eastAsia" w:ascii="仿宋" w:hAnsi="仿宋" w:eastAsia="仿宋"/>
          <w:color w:val="0D0D0D"/>
          <w:spacing w:val="2"/>
          <w:sz w:val="32"/>
          <w:szCs w:val="32"/>
          <w:lang w:eastAsia="zh-CN"/>
        </w:rPr>
        <w:t>“</w:t>
      </w:r>
      <w:r>
        <w:rPr>
          <w:rFonts w:hint="eastAsia" w:ascii="仿宋" w:hAnsi="仿宋" w:eastAsia="仿宋"/>
          <w:color w:val="0D0D0D"/>
          <w:spacing w:val="2"/>
          <w:sz w:val="32"/>
          <w:szCs w:val="32"/>
          <w:lang w:val="en-US" w:eastAsia="zh-CN"/>
        </w:rPr>
        <w:t>脑功能特异性激活机制</w:t>
      </w:r>
      <w:r>
        <w:rPr>
          <w:rFonts w:hint="eastAsia" w:ascii="仿宋" w:hAnsi="仿宋" w:eastAsia="仿宋"/>
          <w:color w:val="0D0D0D"/>
          <w:spacing w:val="2"/>
          <w:sz w:val="32"/>
          <w:szCs w:val="32"/>
          <w:lang w:eastAsia="zh-CN"/>
        </w:rPr>
        <w:t>”与“信号通路调控机制”两个关键环节，进行</w:t>
      </w:r>
      <w:r>
        <w:rPr>
          <w:rFonts w:hint="eastAsia" w:ascii="仿宋" w:hAnsi="仿宋" w:eastAsia="仿宋"/>
          <w:color w:val="0D0D0D"/>
          <w:spacing w:val="2"/>
          <w:sz w:val="32"/>
          <w:szCs w:val="32"/>
          <w:lang w:val="en-US" w:eastAsia="zh-CN"/>
        </w:rPr>
        <w:t>客观特征及其生物学机制的</w:t>
      </w:r>
      <w:r>
        <w:rPr>
          <w:rFonts w:hint="eastAsia" w:ascii="仿宋" w:hAnsi="仿宋" w:eastAsia="仿宋"/>
          <w:color w:val="0D0D0D"/>
          <w:spacing w:val="2"/>
          <w:sz w:val="32"/>
          <w:szCs w:val="32"/>
          <w:lang w:eastAsia="zh-CN"/>
        </w:rPr>
        <w:t>重大研究。</w:t>
      </w:r>
      <w:r>
        <w:rPr>
          <w:rFonts w:hint="eastAsia" w:ascii="仿宋" w:hAnsi="仿宋" w:eastAsia="仿宋"/>
          <w:color w:val="0D0D0D"/>
          <w:spacing w:val="2"/>
          <w:sz w:val="32"/>
          <w:szCs w:val="32"/>
          <w:lang w:val="en-US" w:eastAsia="zh-CN"/>
        </w:rPr>
        <w:t>首次建立了肠易激综合征、膝骨性关节炎敏化态腧穴动物模型；通过功能性磁共振，红外热断层成像证实了敏化态腧穴的客观性，且与疾病密切相关；从海马-HPA轴调控肠易激综合征胃肠功能及形态学的干预机理，及NF-κB信号通路调控膝骨性关节炎的抗炎机制，证实了敏化态腧穴的细胞信号通路调控机制。</w:t>
      </w:r>
      <w:r>
        <w:rPr>
          <w:rFonts w:hint="eastAsia" w:ascii="仿宋" w:hAnsi="仿宋" w:eastAsia="仿宋"/>
          <w:color w:val="0D0D0D"/>
          <w:spacing w:val="2"/>
          <w:sz w:val="32"/>
          <w:szCs w:val="32"/>
          <w:lang w:eastAsia="zh-CN"/>
        </w:rPr>
        <w:t>该项目经科技成果鉴定为原始创新，达到国际领先水平。综上所述，该成果在国家级及省级项目的支持下，进行了研究思路的创新，研究成果得到了同行的广泛认可。我单位认真审阅了该项目推荐书及附件材料，确认全部材料真实有效。拟提名2020年度江西省</w:t>
      </w:r>
      <w:r>
        <w:rPr>
          <w:rFonts w:hint="eastAsia" w:ascii="仿宋" w:hAnsi="仿宋" w:eastAsia="仿宋"/>
          <w:color w:val="0D0D0D"/>
          <w:spacing w:val="2"/>
          <w:sz w:val="32"/>
          <w:szCs w:val="32"/>
          <w:lang w:val="en-US" w:eastAsia="zh-CN"/>
        </w:rPr>
        <w:t>医学奖</w:t>
      </w:r>
      <w:r>
        <w:rPr>
          <w:rFonts w:hint="eastAsia" w:ascii="仿宋" w:hAnsi="仿宋" w:eastAsia="仿宋"/>
          <w:color w:val="0D0D0D"/>
          <w:spacing w:val="2"/>
          <w:sz w:val="32"/>
          <w:szCs w:val="32"/>
          <w:lang w:eastAsia="zh-CN"/>
        </w:rPr>
        <w:t>科技</w:t>
      </w:r>
      <w:r>
        <w:rPr>
          <w:rFonts w:hint="eastAsia" w:ascii="仿宋" w:hAnsi="仿宋" w:eastAsia="仿宋"/>
          <w:color w:val="0D0D0D"/>
          <w:spacing w:val="2"/>
          <w:sz w:val="32"/>
          <w:szCs w:val="32"/>
          <w:lang w:val="en-US" w:eastAsia="zh-CN"/>
        </w:rPr>
        <w:t>一等</w:t>
      </w:r>
      <w:r>
        <w:rPr>
          <w:rFonts w:hint="eastAsia" w:ascii="仿宋" w:hAnsi="仿宋" w:eastAsia="仿宋"/>
          <w:color w:val="0D0D0D"/>
          <w:spacing w:val="2"/>
          <w:sz w:val="32"/>
          <w:szCs w:val="32"/>
          <w:lang w:eastAsia="zh-CN"/>
        </w:rPr>
        <w:t>奖。</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000FF"/>
          <w:spacing w:val="2"/>
          <w:sz w:val="32"/>
          <w:szCs w:val="32"/>
          <w:lang w:eastAsia="zh-CN"/>
        </w:rPr>
      </w:pPr>
      <w:r>
        <w:rPr>
          <w:rFonts w:hint="eastAsia" w:ascii="仿宋" w:hAnsi="仿宋" w:eastAsia="仿宋"/>
          <w:color w:val="0D0D0D"/>
          <w:spacing w:val="2"/>
          <w:sz w:val="32"/>
          <w:szCs w:val="32"/>
        </w:rPr>
        <w:t>5.项目简介</w:t>
      </w:r>
      <w:r>
        <w:rPr>
          <w:rFonts w:hint="eastAsia" w:ascii="仿宋" w:hAnsi="仿宋" w:eastAsia="仿宋"/>
          <w:color w:val="0D0D0D"/>
          <w:spacing w:val="2"/>
          <w:sz w:val="32"/>
          <w:szCs w:val="32"/>
          <w:lang w:eastAsia="zh-CN"/>
        </w:rPr>
        <w:t>：本项目属</w:t>
      </w:r>
      <w:r>
        <w:rPr>
          <w:rFonts w:hint="eastAsia" w:ascii="仿宋" w:hAnsi="仿宋" w:eastAsia="仿宋"/>
          <w:color w:val="0D0D0D"/>
          <w:spacing w:val="2"/>
          <w:sz w:val="32"/>
          <w:szCs w:val="32"/>
          <w:lang w:val="en-US" w:eastAsia="zh-CN"/>
        </w:rPr>
        <w:t>中医针灸学</w:t>
      </w:r>
      <w:r>
        <w:rPr>
          <w:rFonts w:hint="eastAsia" w:ascii="仿宋" w:hAnsi="仿宋" w:eastAsia="仿宋"/>
          <w:color w:val="0D0D0D"/>
          <w:spacing w:val="2"/>
          <w:sz w:val="32"/>
          <w:szCs w:val="32"/>
          <w:lang w:eastAsia="zh-CN"/>
        </w:rPr>
        <w:t>领域。腧穴理论是针灸推拿学核心部分，是指导临床关键取效依据，无论医疗还是预防保健都具有显著指导价值，发挥着不可替代的作用。但长期以来腧穴本质尚未充分认识，理论发展缓慢，临床疗效潜力未充分体现，以致刺激位点逐渐脱离腧穴理论指导的倾向，临床研究偏向腧穴刺激工具的多样化研制。如何充分发挥腧穴自身属性的巨大价值，更为深层次稳固腧穴理论对针灸推拿临床不可替代的指导作用，从而更好的为人类健康服务，成为</w:t>
      </w:r>
      <w:r>
        <w:rPr>
          <w:rFonts w:hint="eastAsia" w:ascii="仿宋" w:hAnsi="仿宋" w:eastAsia="仿宋"/>
          <w:color w:val="0D0D0D"/>
          <w:spacing w:val="2"/>
          <w:sz w:val="32"/>
          <w:szCs w:val="32"/>
          <w:lang w:val="en-US" w:eastAsia="zh-CN"/>
        </w:rPr>
        <w:t>中医</w:t>
      </w:r>
      <w:r>
        <w:rPr>
          <w:rFonts w:hint="eastAsia" w:ascii="仿宋" w:hAnsi="仿宋" w:eastAsia="仿宋"/>
          <w:color w:val="0D0D0D"/>
          <w:spacing w:val="2"/>
          <w:sz w:val="32"/>
          <w:szCs w:val="32"/>
          <w:lang w:eastAsia="zh-CN"/>
        </w:rPr>
        <w:t>学前沿重大课题。项目组源于经典、基于临床，历经12年不懈探索，紧紧围绕</w:t>
      </w:r>
      <w:r>
        <w:rPr>
          <w:rFonts w:hint="eastAsia" w:ascii="仿宋" w:hAnsi="仿宋" w:eastAsia="仿宋"/>
          <w:color w:val="0D0D0D"/>
          <w:spacing w:val="2"/>
          <w:sz w:val="32"/>
          <w:szCs w:val="32"/>
          <w:lang w:val="en-US" w:eastAsia="zh-CN"/>
        </w:rPr>
        <w:t>敏化态腧穴</w:t>
      </w:r>
      <w:r>
        <w:rPr>
          <w:rFonts w:hint="eastAsia" w:ascii="仿宋" w:hAnsi="仿宋" w:eastAsia="仿宋"/>
          <w:color w:val="0D0D0D"/>
          <w:spacing w:val="2"/>
          <w:sz w:val="32"/>
          <w:szCs w:val="32"/>
          <w:lang w:eastAsia="zh-CN"/>
        </w:rPr>
        <w:t>“</w:t>
      </w:r>
      <w:r>
        <w:rPr>
          <w:rFonts w:hint="eastAsia" w:ascii="仿宋" w:hAnsi="仿宋" w:eastAsia="仿宋"/>
          <w:color w:val="0D0D0D"/>
          <w:spacing w:val="2"/>
          <w:sz w:val="32"/>
          <w:szCs w:val="32"/>
          <w:lang w:val="en-US" w:eastAsia="zh-CN"/>
        </w:rPr>
        <w:t>脑功能特异性激活机制</w:t>
      </w:r>
      <w:r>
        <w:rPr>
          <w:rFonts w:hint="eastAsia" w:ascii="仿宋" w:hAnsi="仿宋" w:eastAsia="仿宋"/>
          <w:color w:val="0D0D0D"/>
          <w:spacing w:val="2"/>
          <w:sz w:val="32"/>
          <w:szCs w:val="32"/>
          <w:lang w:eastAsia="zh-CN"/>
        </w:rPr>
        <w:t>”与“信号通路调控机制”两个关键环节，进行</w:t>
      </w:r>
      <w:r>
        <w:rPr>
          <w:rFonts w:hint="eastAsia" w:ascii="仿宋" w:hAnsi="仿宋" w:eastAsia="仿宋"/>
          <w:color w:val="0D0D0D"/>
          <w:spacing w:val="2"/>
          <w:sz w:val="32"/>
          <w:szCs w:val="32"/>
          <w:lang w:val="en-US" w:eastAsia="zh-CN"/>
        </w:rPr>
        <w:t>客观特征及其生物学机制</w:t>
      </w:r>
      <w:r>
        <w:rPr>
          <w:rFonts w:hint="eastAsia" w:ascii="仿宋" w:hAnsi="仿宋" w:eastAsia="仿宋"/>
          <w:color w:val="0D0D0D"/>
          <w:spacing w:val="2"/>
          <w:sz w:val="32"/>
          <w:szCs w:val="32"/>
          <w:lang w:eastAsia="zh-CN"/>
        </w:rPr>
        <w:t>重大研究，推动了针灸学发展。主要有</w:t>
      </w:r>
      <w:r>
        <w:rPr>
          <w:rFonts w:hint="eastAsia" w:ascii="仿宋" w:hAnsi="仿宋" w:eastAsia="仿宋"/>
          <w:color w:val="0D0D0D"/>
          <w:spacing w:val="2"/>
          <w:sz w:val="32"/>
          <w:szCs w:val="32"/>
          <w:lang w:val="en-US" w:eastAsia="zh-CN"/>
        </w:rPr>
        <w:t>3</w:t>
      </w:r>
      <w:r>
        <w:rPr>
          <w:rFonts w:hint="eastAsia" w:ascii="仿宋" w:hAnsi="仿宋" w:eastAsia="仿宋"/>
          <w:color w:val="0D0D0D"/>
          <w:spacing w:val="2"/>
          <w:sz w:val="32"/>
          <w:szCs w:val="32"/>
          <w:lang w:eastAsia="zh-CN"/>
        </w:rPr>
        <w:t>项重大创新：</w:t>
      </w:r>
      <w:r>
        <w:rPr>
          <w:rFonts w:hint="eastAsia" w:ascii="仿宋" w:hAnsi="仿宋" w:eastAsia="仿宋"/>
          <w:color w:val="0D0D0D"/>
          <w:spacing w:val="2"/>
          <w:sz w:val="32"/>
          <w:szCs w:val="32"/>
          <w:lang w:val="en-US" w:eastAsia="zh-CN"/>
        </w:rPr>
        <w:t>创新点一：首次建立了肠易激综合征、膝骨性关节炎敏化态腧穴动物模型。创新点二：通过功能性磁共振，红外热断层成像证实了敏化态腧穴的客观性，且与疾病密切相关。创新点三：从海马-HPA轴调控肠易激综合征胃肠功能及形态学的干预机理，及NF-κB信号通路调控膝骨性关节炎的抗炎机制，证实了敏化态腧穴的细胞信号通路调控机制。</w:t>
      </w:r>
      <w:r>
        <w:rPr>
          <w:rFonts w:hint="eastAsia" w:ascii="仿宋" w:hAnsi="仿宋" w:eastAsia="仿宋"/>
          <w:color w:val="0D0D0D"/>
          <w:spacing w:val="2"/>
          <w:sz w:val="32"/>
          <w:szCs w:val="32"/>
          <w:lang w:eastAsia="zh-CN"/>
        </w:rPr>
        <w:t>本项</w:t>
      </w:r>
      <w:r>
        <w:rPr>
          <w:rFonts w:hint="eastAsia" w:ascii="仿宋" w:hAnsi="仿宋" w:eastAsia="仿宋"/>
          <w:color w:val="0D0D0D"/>
          <w:spacing w:val="2"/>
          <w:sz w:val="32"/>
          <w:szCs w:val="32"/>
          <w:lang w:val="en-US" w:eastAsia="zh-CN"/>
        </w:rPr>
        <w:t>目组经科技成果鉴定为原始创新，达到国际领先水平，出版</w:t>
      </w:r>
      <w:bookmarkStart w:id="2" w:name="OLE_LINK14"/>
      <w:r>
        <w:rPr>
          <w:rFonts w:hint="eastAsia" w:ascii="仿宋" w:hAnsi="仿宋" w:eastAsia="仿宋"/>
          <w:color w:val="0D0D0D"/>
          <w:spacing w:val="2"/>
          <w:sz w:val="32"/>
          <w:szCs w:val="32"/>
          <w:lang w:val="en-US" w:eastAsia="zh-CN"/>
        </w:rPr>
        <w:t>著作</w:t>
      </w:r>
      <w:bookmarkEnd w:id="2"/>
      <w:r>
        <w:rPr>
          <w:rFonts w:hint="eastAsia" w:ascii="仿宋" w:hAnsi="仿宋" w:eastAsia="仿宋"/>
          <w:color w:val="0D0D0D"/>
          <w:spacing w:val="2"/>
          <w:sz w:val="32"/>
          <w:szCs w:val="32"/>
          <w:lang w:val="en-US" w:eastAsia="zh-CN"/>
        </w:rPr>
        <w:t>4部；</w:t>
      </w:r>
      <w:bookmarkStart w:id="3" w:name="OLE_LINK3"/>
      <w:r>
        <w:rPr>
          <w:rFonts w:hint="eastAsia" w:ascii="仿宋" w:hAnsi="仿宋" w:eastAsia="仿宋"/>
          <w:color w:val="0D0D0D"/>
          <w:spacing w:val="2"/>
          <w:sz w:val="32"/>
          <w:szCs w:val="32"/>
          <w:lang w:val="en-US" w:eastAsia="zh-CN"/>
        </w:rPr>
        <w:t>发表高水平论文</w:t>
      </w:r>
      <w:bookmarkStart w:id="4" w:name="OLE_LINK5"/>
      <w:r>
        <w:rPr>
          <w:rFonts w:hint="eastAsia" w:ascii="仿宋" w:hAnsi="仿宋" w:eastAsia="仿宋"/>
          <w:color w:val="0D0D0D"/>
          <w:spacing w:val="2"/>
          <w:sz w:val="32"/>
          <w:szCs w:val="32"/>
          <w:lang w:val="en-US" w:eastAsia="zh-CN"/>
        </w:rPr>
        <w:t>26篇</w:t>
      </w:r>
      <w:bookmarkEnd w:id="3"/>
      <w:r>
        <w:rPr>
          <w:rFonts w:hint="eastAsia" w:ascii="仿宋" w:hAnsi="仿宋" w:eastAsia="仿宋"/>
          <w:color w:val="0D0D0D"/>
          <w:spacing w:val="2"/>
          <w:sz w:val="32"/>
          <w:szCs w:val="32"/>
          <w:lang w:val="en-US" w:eastAsia="zh-CN"/>
        </w:rPr>
        <w:t>。</w:t>
      </w:r>
      <w:bookmarkEnd w:id="4"/>
      <w:bookmarkStart w:id="5" w:name="OLE_LINK4"/>
      <w:r>
        <w:rPr>
          <w:rFonts w:hint="eastAsia" w:ascii="仿宋" w:hAnsi="仿宋" w:eastAsia="仿宋"/>
          <w:color w:val="0D0D0D"/>
          <w:spacing w:val="2"/>
          <w:sz w:val="32"/>
          <w:szCs w:val="32"/>
          <w:lang w:val="en-US" w:eastAsia="zh-CN"/>
        </w:rPr>
        <w:t>多次被邀请到</w:t>
      </w:r>
      <w:bookmarkEnd w:id="5"/>
      <w:r>
        <w:rPr>
          <w:rFonts w:hint="eastAsia" w:ascii="仿宋" w:hAnsi="仿宋" w:eastAsia="仿宋"/>
          <w:color w:val="0D0D0D"/>
          <w:spacing w:val="2"/>
          <w:sz w:val="32"/>
          <w:szCs w:val="32"/>
          <w:lang w:val="en-US" w:eastAsia="zh-CN"/>
        </w:rPr>
        <w:t>国际学术会议上作报告；培养优秀博士、硕士研究生25人，获教育部高等学校科技成果二等奖1项。</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lang w:eastAsia="zh-CN"/>
        </w:rPr>
      </w:pPr>
      <w:r>
        <w:rPr>
          <w:rFonts w:hint="eastAsia" w:ascii="仿宋" w:hAnsi="仿宋" w:eastAsia="仿宋"/>
          <w:color w:val="0D0D0D"/>
          <w:spacing w:val="2"/>
          <w:sz w:val="32"/>
          <w:szCs w:val="32"/>
          <w:lang w:val="en-US" w:eastAsia="zh-CN"/>
        </w:rPr>
        <w:t>6.</w:t>
      </w:r>
      <w:r>
        <w:rPr>
          <w:rFonts w:hint="eastAsia" w:ascii="仿宋" w:hAnsi="仿宋" w:eastAsia="仿宋"/>
          <w:color w:val="0D0D0D"/>
          <w:spacing w:val="2"/>
          <w:sz w:val="32"/>
          <w:szCs w:val="32"/>
        </w:rPr>
        <w:t>客观评价</w:t>
      </w:r>
      <w:r>
        <w:rPr>
          <w:rFonts w:hint="eastAsia" w:ascii="仿宋" w:hAnsi="仿宋" w:eastAsia="仿宋"/>
          <w:color w:val="0D0D0D"/>
          <w:spacing w:val="2"/>
          <w:sz w:val="32"/>
          <w:szCs w:val="32"/>
          <w:lang w:eastAsia="zh-CN"/>
        </w:rPr>
        <w:t>：该</w:t>
      </w:r>
      <w:r>
        <w:rPr>
          <w:rFonts w:hint="eastAsia" w:ascii="仿宋" w:hAnsi="仿宋" w:eastAsia="仿宋"/>
          <w:color w:val="0D0D0D"/>
          <w:spacing w:val="2"/>
          <w:sz w:val="32"/>
          <w:szCs w:val="32"/>
          <w:lang w:val="en-US" w:eastAsia="zh-CN"/>
        </w:rPr>
        <w:t>项目</w:t>
      </w:r>
      <w:r>
        <w:rPr>
          <w:rFonts w:hint="eastAsia" w:ascii="仿宋" w:hAnsi="仿宋" w:eastAsia="仿宋"/>
          <w:color w:val="0D0D0D"/>
          <w:spacing w:val="2"/>
          <w:sz w:val="32"/>
          <w:szCs w:val="32"/>
          <w:lang w:eastAsia="zh-CN"/>
        </w:rPr>
        <w:t>以“腧穴敏化态学说”为出发点，在系统总结热敏灸治疗原发性痛经的临床有效性基础上，选取高发的敏化态腧穴-关元穴，采用悬灸激发不同腧穴状态，综合运用fMRI和TTM技术进行大脑激活区域和穴周热物理特性的检测，以探讨热灸对中枢和外周客观效应的差异性。该课题立题新颖、技术先进，研究进度合理，圆满完成既定的计划任务，发表了两篇高水平的核心期刊论文。专家一致认为:该研究明确了热敏灸治疗原发性痛经的临床有效性:证实了热敏态关元穴局部的能量代谢处于较高的水平，内脏的病理变化引起了体表特定部位的代谢改变;相对于静息态穴位，艾</w:t>
      </w:r>
      <w:r>
        <w:rPr>
          <w:rFonts w:hint="eastAsia" w:ascii="仿宋" w:hAnsi="仿宋" w:eastAsia="仿宋"/>
          <w:color w:val="0D0D0D"/>
          <w:spacing w:val="2"/>
          <w:sz w:val="32"/>
          <w:szCs w:val="32"/>
          <w:lang w:val="en-US" w:eastAsia="zh-CN"/>
        </w:rPr>
        <w:t>灸</w:t>
      </w:r>
      <w:r>
        <w:rPr>
          <w:rFonts w:hint="eastAsia" w:ascii="仿宋" w:hAnsi="仿宋" w:eastAsia="仿宋"/>
          <w:color w:val="0D0D0D"/>
          <w:spacing w:val="2"/>
          <w:sz w:val="32"/>
          <w:szCs w:val="32"/>
          <w:lang w:eastAsia="zh-CN"/>
        </w:rPr>
        <w:t>热敏态关元穴在起到整体综合调整作用的同时，更具有明显的向特征:初步掲示了艾</w:t>
      </w:r>
      <w:r>
        <w:rPr>
          <w:rFonts w:hint="eastAsia" w:ascii="仿宋" w:hAnsi="仿宋" w:eastAsia="仿宋"/>
          <w:color w:val="0D0D0D"/>
          <w:spacing w:val="2"/>
          <w:sz w:val="32"/>
          <w:szCs w:val="32"/>
          <w:lang w:val="en-US" w:eastAsia="zh-CN"/>
        </w:rPr>
        <w:t>灸</w:t>
      </w:r>
      <w:r>
        <w:rPr>
          <w:rFonts w:hint="eastAsia" w:ascii="仿宋" w:hAnsi="仿宋" w:eastAsia="仿宋"/>
          <w:color w:val="0D0D0D"/>
          <w:spacing w:val="2"/>
          <w:sz w:val="32"/>
          <w:szCs w:val="32"/>
          <w:lang w:eastAsia="zh-CN"/>
        </w:rPr>
        <w:t>热</w:t>
      </w:r>
      <w:r>
        <w:rPr>
          <w:rFonts w:hint="eastAsia" w:ascii="仿宋" w:hAnsi="仿宋" w:eastAsia="仿宋"/>
          <w:color w:val="0D0D0D"/>
          <w:spacing w:val="2"/>
          <w:sz w:val="32"/>
          <w:szCs w:val="32"/>
          <w:lang w:val="en-US" w:eastAsia="zh-CN"/>
        </w:rPr>
        <w:t>敏</w:t>
      </w:r>
      <w:r>
        <w:rPr>
          <w:rFonts w:hint="eastAsia" w:ascii="仿宋" w:hAnsi="仿宋" w:eastAsia="仿宋"/>
          <w:color w:val="0D0D0D"/>
          <w:spacing w:val="2"/>
          <w:sz w:val="32"/>
          <w:szCs w:val="32"/>
          <w:lang w:eastAsia="zh-CN"/>
        </w:rPr>
        <w:t>态关元穴治疗原发性痛经的脑机制，即艾灸热敏态关元穴可能通过边缘系统介导的内脏感觉一运动回路调节原发性痛经，已达到国内领先水平。</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7.</w:t>
      </w:r>
      <w:r>
        <w:rPr>
          <w:rFonts w:hint="eastAsia" w:ascii="仿宋" w:hAnsi="仿宋" w:eastAsia="仿宋"/>
          <w:color w:val="0D0D0D"/>
          <w:spacing w:val="2"/>
          <w:sz w:val="32"/>
          <w:szCs w:val="32"/>
        </w:rPr>
        <w:t>推广应用情况</w:t>
      </w:r>
      <w:r>
        <w:rPr>
          <w:rFonts w:hint="eastAsia" w:ascii="仿宋" w:hAnsi="仿宋" w:eastAsia="仿宋"/>
          <w:color w:val="0D0D0D"/>
          <w:spacing w:val="2"/>
          <w:sz w:val="32"/>
          <w:szCs w:val="32"/>
          <w:lang w:eastAsia="zh-CN"/>
        </w:rPr>
        <w:t>：</w:t>
      </w:r>
      <w:bookmarkStart w:id="6" w:name="OLE_LINK11"/>
      <w:bookmarkStart w:id="7" w:name="OLE_LINK12"/>
      <w:r>
        <w:rPr>
          <w:rFonts w:hint="eastAsia" w:ascii="仿宋" w:hAnsi="仿宋" w:eastAsia="仿宋"/>
          <w:color w:val="0D0D0D"/>
          <w:spacing w:val="2"/>
          <w:sz w:val="32"/>
          <w:szCs w:val="32"/>
          <w:lang w:val="en-US" w:eastAsia="zh-CN"/>
        </w:rPr>
        <w:t>根据江西省科技厅情报研究所文献检索证明，显示19篇代表论文共引频次168次，他引频次98次，被12种北大中文核心期刊引用，其中行业顶级期刊《中国针灸》、《针刺研究》均引用本项目重要学术观点，高质量学术论文收录于《</w:t>
      </w:r>
      <w:bookmarkStart w:id="8" w:name="OLE_LINK15"/>
      <w:r>
        <w:rPr>
          <w:rFonts w:hint="eastAsia" w:ascii="仿宋" w:hAnsi="仿宋" w:eastAsia="仿宋"/>
          <w:color w:val="0D0D0D"/>
          <w:spacing w:val="2"/>
          <w:sz w:val="32"/>
          <w:szCs w:val="32"/>
          <w:lang w:val="en-US" w:eastAsia="zh-CN"/>
        </w:rPr>
        <w:t>中华中医药</w:t>
      </w:r>
      <w:bookmarkStart w:id="9" w:name="OLE_LINK16"/>
      <w:r>
        <w:rPr>
          <w:rFonts w:hint="eastAsia" w:ascii="仿宋" w:hAnsi="仿宋" w:eastAsia="仿宋"/>
          <w:color w:val="0D0D0D"/>
          <w:spacing w:val="2"/>
          <w:sz w:val="32"/>
          <w:szCs w:val="32"/>
          <w:lang w:val="en-US" w:eastAsia="zh-CN"/>
        </w:rPr>
        <w:t>年鉴</w:t>
      </w:r>
      <w:bookmarkEnd w:id="8"/>
      <w:bookmarkEnd w:id="9"/>
      <w:bookmarkStart w:id="10" w:name="OLE_LINK17"/>
      <w:r>
        <w:rPr>
          <w:rFonts w:hint="eastAsia" w:ascii="仿宋" w:hAnsi="仿宋" w:eastAsia="仿宋"/>
          <w:color w:val="0D0D0D"/>
          <w:spacing w:val="2"/>
          <w:sz w:val="32"/>
          <w:szCs w:val="32"/>
          <w:lang w:val="en-US" w:eastAsia="zh-CN"/>
        </w:rPr>
        <w:t>》</w:t>
      </w:r>
      <w:bookmarkEnd w:id="10"/>
      <w:r>
        <w:rPr>
          <w:rFonts w:hint="eastAsia" w:ascii="仿宋" w:hAnsi="仿宋" w:eastAsia="仿宋"/>
          <w:color w:val="0D0D0D"/>
          <w:spacing w:val="2"/>
          <w:sz w:val="32"/>
          <w:szCs w:val="32"/>
          <w:lang w:val="en-US" w:eastAsia="zh-CN"/>
        </w:rPr>
        <w:t>，多次被高水平大学、国家级科研院所（北京中医药大学、中国中医科学院等）采纳运用。项目成果举办各级培训班23次，培训基层医务人员达4586人。其中国家继续教育项目“不同病症穴位敏化现象及其临床规律研究学习班”培训班培训1760人。</w:t>
      </w:r>
    </w:p>
    <w:bookmarkEnd w:id="6"/>
    <w:bookmarkEnd w:id="7"/>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eastAsia="zh-CN"/>
        </w:rPr>
      </w:pPr>
      <w:r>
        <w:rPr>
          <w:rFonts w:hint="eastAsia" w:ascii="仿宋" w:hAnsi="仿宋" w:eastAsia="仿宋"/>
          <w:color w:val="0D0D0D"/>
          <w:spacing w:val="2"/>
          <w:sz w:val="32"/>
          <w:szCs w:val="32"/>
          <w:lang w:val="en-US" w:eastAsia="zh-CN"/>
        </w:rPr>
        <w:t>8.</w:t>
      </w:r>
      <w:r>
        <w:rPr>
          <w:rFonts w:hint="eastAsia" w:ascii="仿宋" w:hAnsi="仿宋" w:eastAsia="仿宋"/>
          <w:color w:val="0D0D0D"/>
          <w:spacing w:val="2"/>
          <w:sz w:val="32"/>
          <w:szCs w:val="32"/>
        </w:rPr>
        <w:t>知识产权证明目录</w:t>
      </w:r>
      <w:r>
        <w:rPr>
          <w:rFonts w:hint="eastAsia" w:ascii="仿宋" w:hAnsi="仿宋" w:eastAsia="仿宋"/>
          <w:color w:val="0D0D0D"/>
          <w:spacing w:val="2"/>
          <w:sz w:val="32"/>
          <w:szCs w:val="32"/>
          <w:lang w:eastAsia="zh-CN"/>
        </w:rPr>
        <w:t>：</w:t>
      </w:r>
      <w:r>
        <w:rPr>
          <w:rFonts w:hint="eastAsia" w:ascii="仿宋" w:hAnsi="仿宋" w:eastAsia="仿宋"/>
          <w:color w:val="0D0D0D"/>
          <w:spacing w:val="2"/>
          <w:sz w:val="32"/>
          <w:szCs w:val="32"/>
          <w:lang w:val="en-US" w:eastAsia="zh-CN"/>
        </w:rPr>
        <w:t>无</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eastAsia="zh-CN"/>
        </w:rPr>
      </w:pPr>
      <w:r>
        <w:rPr>
          <w:rFonts w:hint="eastAsia" w:ascii="仿宋" w:hAnsi="仿宋" w:eastAsia="仿宋"/>
          <w:color w:val="0D0D0D"/>
          <w:spacing w:val="2"/>
          <w:sz w:val="32"/>
          <w:szCs w:val="32"/>
          <w:lang w:val="en-US" w:eastAsia="zh-CN"/>
        </w:rPr>
        <w:t>9.</w:t>
      </w:r>
      <w:r>
        <w:rPr>
          <w:rFonts w:hint="eastAsia" w:ascii="仿宋" w:hAnsi="仿宋" w:eastAsia="仿宋"/>
          <w:color w:val="0D0D0D"/>
          <w:spacing w:val="2"/>
          <w:sz w:val="32"/>
          <w:szCs w:val="32"/>
        </w:rPr>
        <w:t>代表性论文目录</w:t>
      </w:r>
      <w:r>
        <w:rPr>
          <w:rFonts w:hint="eastAsia" w:ascii="仿宋" w:hAnsi="仿宋" w:eastAsia="仿宋"/>
          <w:color w:val="0D0D0D"/>
          <w:spacing w:val="2"/>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[1]付勇(第一作者),章海凤,李芳,熊俊,张波,李林,陈日新.灸感法与红外法检测原发性三叉神经痛患者下关穴热敏态的对比研究[J].中国针灸,2013,33(05):411-414.</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[2]章海凤,谢芳深,龚红斌,黄辉,陈树涛,康明非,付勇（通讯作者）.热敏灸对肠易激综合征模型大鼠HPA轴调节机制的研究[J].中国针灸,2017,37(12):1315-1321.</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[3]付勇,陈树涛,冒姣娜,潘毅,黄超,熊俊,颜纯钏,黄小冬,章海凤. 热敏灸干预膝骨性关节炎兔模型效应机制的研究[J]. 中国针灸,2018,38(03):291-296.</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[4]章海凤,谢芳深,龚红斌,熊俊,谢洪武,王珏,许金水,胡丹,康明非,付勇（通讯作者）.热敏灸对肠易激综合征模型大鼠下丘脑CRH、CRF及肾上腺GR的影响[J].辽宁中医杂志,2018,45(05):1076-1079.</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[5]付勇,肖爱娇,李林,张伟,黄河,周娟娟,康明非. 热敏灸对肠易激综合征大鼠内脏敏感性、小肠推进率的影响[J]. 江西中医学院学报,2013,25(02):64-67.</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[6]章海凤, 龚红斌,谢芳深,黄辉,陈树涛,金柳青,康明非, 付勇（通讯作者）.热敏灸对肠易激综合征大鼠内脏敏感性、小肠推进率及血清CGRP、ET的影响[J]. 江西中医药,2017,48(11): 48-52.</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[7]章海凤,潘毅,陈树涛,黄建华,黄小冬,夏雷翔,许金水, 付勇（通讯作者）.基于NF-κB信号通路探讨热敏灸治疗膝骨性关节炎兔模型的效应机制[J].江西中医药,2017,48(12):) 48-52.</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lang w:val="en-US" w:eastAsia="zh-CN"/>
        </w:rPr>
      </w:pPr>
      <w:r>
        <w:rPr>
          <w:rFonts w:hint="eastAsia" w:ascii="仿宋" w:hAnsi="仿宋" w:eastAsia="仿宋"/>
          <w:color w:val="0D0D0D"/>
          <w:spacing w:val="2"/>
          <w:sz w:val="32"/>
          <w:szCs w:val="32"/>
          <w:lang w:val="en-US" w:eastAsia="zh-CN"/>
        </w:rPr>
        <w:t>[8]曹乾安,章海凤,张瑶, 等.慢性非萎缩性胃炎患者力敏腧穴的临床规律研究[C].中国针灸学会.2017世界针灸学术大会暨2017中国针灸学会年会论文集.2017:1-6.</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[9]熊俊. 膝骨性关节炎患者热敏态犊鼻穴的脑rfMRI研究[D].广州中医药大学,2014.</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rPr>
      </w:pPr>
      <w:bookmarkStart w:id="11" w:name="OLE_LINK13"/>
      <w:r>
        <w:rPr>
          <w:rFonts w:hint="eastAsia" w:ascii="仿宋" w:hAnsi="仿宋" w:eastAsia="仿宋"/>
          <w:color w:val="0D0D0D"/>
          <w:spacing w:val="2"/>
          <w:sz w:val="32"/>
          <w:szCs w:val="32"/>
          <w:lang w:val="en-US" w:eastAsia="zh-CN"/>
        </w:rPr>
        <w:t>[</w:t>
      </w:r>
      <w:bookmarkStart w:id="12" w:name="OLE_LINK7"/>
      <w:r>
        <w:rPr>
          <w:rFonts w:hint="eastAsia" w:ascii="仿宋" w:hAnsi="仿宋" w:eastAsia="仿宋"/>
          <w:color w:val="0D0D0D"/>
          <w:spacing w:val="2"/>
          <w:sz w:val="32"/>
          <w:szCs w:val="32"/>
          <w:lang w:val="en-US" w:eastAsia="zh-CN"/>
        </w:rPr>
        <w:t>10]</w:t>
      </w:r>
      <w:r>
        <w:rPr>
          <w:rFonts w:hint="eastAsia" w:ascii="仿宋" w:hAnsi="仿宋" w:eastAsia="仿宋"/>
          <w:color w:val="0D0D0D"/>
          <w:spacing w:val="2"/>
          <w:sz w:val="32"/>
          <w:szCs w:val="32"/>
        </w:rPr>
        <w:t>付勇(第一作者),章海凤,张波,康明非.腰椎间盘突出症患者不同敏化类型施术方法选择临床观察[J].中国针灸,2015,35(12):1253-1257.</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[11]付勇(第一作者),章海凤,张波,梅鸥,康明非,何立东.膝关节骨性关节炎患者不同敏化类型针灸刺激的临床疗效观察[J].中华中医药杂志,2016,31(03):899-902.</w:t>
      </w:r>
      <w:bookmarkEnd w:id="12"/>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[12]熊俊,陈日新.热敏灸循证评价与临床转化[J].世界中医药,2017,12(06):1248-1252+1257.</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[13]熊俊,徐海燕,李华南,常晓波,张政,焦琳.热敏灸治疗膝关节内侧副韧带运动损伤的临床疗效研究:一项随机对照试验[J].中华中医药学刊,2017,35(04):867-869.</w:t>
      </w:r>
    </w:p>
    <w:bookmarkEnd w:id="11"/>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[14]熊俊,王栩,陈日新,徐琰,李万瑶.以临床证据和层次分析法为导向针灸结合西药治疗脑卒中后抑郁症的循证决策研究[J].中华中医药杂志,2013,28(12):3675-3680.</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[15]熊俊,陈日新,李万瑶.针灸治疗颈椎病系统评价/Meta分析文献质量多元评价研究[J].中华中医药杂志,2012,27(04):1064-1068.</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[16]章海凤,陈树涛,冒姣娜,潘毅,黄超,熊付勇. 热敏灸对膝骨性关节炎兔模型炎症因子的影响[C]. 中国针灸学会.2017世界针灸学术大会暨2017中国针灸学会年会论文集.中国针灸学会:中国针灸学会,2017:173-175.</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[17]章海凤,常小荣,刘密,刘未艾,陈选,张国山.隔药饼灸对功能性胃肠病(肝郁脾虚证)大鼠DA含量及中枢c-fos的影响[J].时珍国医国药,2015,26(09):2261-2263.</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[18]康明非,章海凤,付勇,熊俊,徐涵斌,周小平,熊鹏,李原浩.热敏灸治疗慢性前列腺炎不同灸量方案的临床疗效评价[J].时珍国医国药,2015,26(01):125-127.</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lang w:val="en-US" w:eastAsia="zh-CN"/>
        </w:rPr>
      </w:pPr>
      <w:r>
        <w:rPr>
          <w:rFonts w:hint="eastAsia" w:ascii="仿宋" w:hAnsi="仿宋" w:eastAsia="仿宋"/>
          <w:color w:val="0D0D0D"/>
          <w:spacing w:val="2"/>
          <w:sz w:val="32"/>
          <w:szCs w:val="32"/>
          <w:lang w:val="en-US" w:eastAsia="zh-CN"/>
        </w:rPr>
        <w:t>[19]康明非,任玉乐.针刺配合热敏点灸治疗腰椎间盘突出症31例临床研究[J].浙江中医杂志,2009,44(04):289-290.</w:t>
      </w:r>
    </w:p>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10.</w:t>
      </w:r>
      <w:r>
        <w:rPr>
          <w:rFonts w:hint="eastAsia" w:ascii="仿宋" w:hAnsi="仿宋" w:eastAsia="仿宋"/>
          <w:color w:val="0D0D0D"/>
          <w:spacing w:val="2"/>
          <w:sz w:val="32"/>
          <w:szCs w:val="32"/>
        </w:rPr>
        <w:t>完成人情况</w:t>
      </w:r>
      <w:r>
        <w:rPr>
          <w:rFonts w:hint="eastAsia" w:ascii="仿宋" w:hAnsi="仿宋" w:eastAsia="仿宋"/>
          <w:color w:val="0D0D0D"/>
          <w:spacing w:val="2"/>
          <w:sz w:val="32"/>
          <w:szCs w:val="32"/>
          <w:lang w:eastAsia="zh-CN"/>
        </w:rPr>
        <w:t>：</w:t>
      </w:r>
    </w:p>
    <w:tbl>
      <w:tblPr>
        <w:tblStyle w:val="8"/>
        <w:tblpPr w:leftFromText="180" w:rightFromText="180" w:vertAnchor="text" w:horzAnchor="page" w:tblpX="1622" w:tblpY="1189"/>
        <w:tblOverlap w:val="never"/>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757"/>
        <w:gridCol w:w="8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74" w:hRule="atLeast"/>
        </w:trPr>
        <w:tc>
          <w:tcPr>
            <w:tcW w:w="757" w:type="dxa"/>
            <w:vAlign w:val="center"/>
          </w:tcPr>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主要完成人情况</w:t>
            </w:r>
          </w:p>
        </w:tc>
        <w:tc>
          <w:tcPr>
            <w:tcW w:w="8202" w:type="dxa"/>
            <w:vAlign w:val="top"/>
          </w:tcPr>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姓名：付勇</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 xml:space="preserve">排名：1 </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技术职称：主任中医师</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行政职务：科主任</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工作单位：江西中医药大学附属医院</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完成单位：江西中医药大学附属医院</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对项目技术创造性贡献： 1.提出、总体设计、主持了本项目 2.系统开展了敏化态腧穴的信号通路和中枢神经系统的客观研究。3.探索腧穴敏化机理（基于人体试验和动物实验）。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74" w:hRule="atLeast"/>
        </w:trPr>
        <w:tc>
          <w:tcPr>
            <w:tcW w:w="757" w:type="dxa"/>
            <w:vAlign w:val="center"/>
          </w:tcPr>
          <w:p>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0D0D0D"/>
                <w:spacing w:val="2"/>
                <w:sz w:val="32"/>
                <w:szCs w:val="32"/>
                <w:lang w:val="en-US" w:eastAsia="zh-CN"/>
              </w:rPr>
            </w:pPr>
          </w:p>
        </w:tc>
        <w:tc>
          <w:tcPr>
            <w:tcW w:w="8202" w:type="dxa"/>
            <w:vAlign w:val="top"/>
          </w:tcPr>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姓名：熊俊</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排名：2</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技术职称：副主任中医师</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行政职务</w:t>
            </w:r>
            <w:r>
              <w:rPr>
                <w:rFonts w:hint="eastAsia" w:ascii="仿宋" w:hAnsi="仿宋" w:eastAsia="仿宋"/>
                <w:color w:val="auto"/>
                <w:spacing w:val="2"/>
                <w:sz w:val="32"/>
                <w:szCs w:val="32"/>
                <w:lang w:val="en-US" w:eastAsia="zh-CN"/>
              </w:rPr>
              <w:t>：科副主任</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工作单位：江西中医药大学附属医院</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完成单位：江西中医药大学附属医院</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对项目技术创造性贡献：1.探索腧穴敏化机理（基于人体试验和动物实验）2.通过功能性磁共振，红外热断层成像证实了敏化态腧穴的客观性，且与疾病密切相关。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74" w:hRule="atLeast"/>
        </w:trPr>
        <w:tc>
          <w:tcPr>
            <w:tcW w:w="757" w:type="dxa"/>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hint="eastAsia" w:ascii="仿宋" w:hAnsi="仿宋" w:eastAsia="仿宋"/>
                <w:color w:val="0D0D0D"/>
                <w:spacing w:val="2"/>
                <w:sz w:val="32"/>
                <w:szCs w:val="32"/>
                <w:lang w:val="en-US" w:eastAsia="zh-CN"/>
              </w:rPr>
            </w:pPr>
          </w:p>
        </w:tc>
        <w:tc>
          <w:tcPr>
            <w:tcW w:w="8202" w:type="dxa"/>
            <w:vAlign w:val="top"/>
          </w:tcPr>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姓名：章海凤</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排名：3</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技术职称：副主任中医师</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行政职务：</w:t>
            </w:r>
            <w:r>
              <w:rPr>
                <w:rFonts w:hint="eastAsia" w:ascii="仿宋" w:hAnsi="仿宋" w:eastAsia="仿宋"/>
                <w:color w:val="auto"/>
                <w:spacing w:val="2"/>
                <w:sz w:val="32"/>
                <w:szCs w:val="32"/>
                <w:lang w:val="en-US" w:eastAsia="zh-CN"/>
              </w:rPr>
              <w:t>科</w:t>
            </w:r>
            <w:bookmarkStart w:id="13" w:name="OLE_LINK10"/>
            <w:r>
              <w:rPr>
                <w:rFonts w:hint="eastAsia" w:ascii="仿宋" w:hAnsi="仿宋" w:eastAsia="仿宋"/>
                <w:color w:val="auto"/>
                <w:spacing w:val="2"/>
                <w:sz w:val="32"/>
                <w:szCs w:val="32"/>
                <w:lang w:val="en-US" w:eastAsia="zh-CN"/>
              </w:rPr>
              <w:t>副主任</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工作单位：江西中医药大</w:t>
            </w:r>
            <w:bookmarkEnd w:id="13"/>
            <w:r>
              <w:rPr>
                <w:rFonts w:hint="eastAsia" w:ascii="仿宋" w:hAnsi="仿宋" w:eastAsia="仿宋"/>
                <w:color w:val="0D0D0D"/>
                <w:spacing w:val="2"/>
                <w:sz w:val="32"/>
                <w:szCs w:val="32"/>
                <w:lang w:val="en-US" w:eastAsia="zh-CN"/>
              </w:rPr>
              <w:t>学附属医院</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完成单位：江西中医药大学附属医院</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对项目技术创造性贡献：1.探索腧穴敏化机理（基于人体试验和动物实验）2.首次建立了肠易激综合症、膝骨性关节炎敏化态腧穴动物模型。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74" w:hRule="atLeast"/>
        </w:trPr>
        <w:tc>
          <w:tcPr>
            <w:tcW w:w="757" w:type="dxa"/>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hint="eastAsia" w:ascii="仿宋" w:hAnsi="仿宋" w:eastAsia="仿宋"/>
                <w:color w:val="0D0D0D"/>
                <w:spacing w:val="2"/>
                <w:sz w:val="32"/>
                <w:szCs w:val="32"/>
                <w:lang w:val="en-US" w:eastAsia="zh-CN"/>
              </w:rPr>
            </w:pPr>
          </w:p>
        </w:tc>
        <w:tc>
          <w:tcPr>
            <w:tcW w:w="8202" w:type="dxa"/>
            <w:vAlign w:val="top"/>
          </w:tcPr>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姓名：康明非</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排名：4</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技术职称：主任中医师</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行政职务：无</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工作单位：江西中医药大学</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完成单位：江西中医药大学</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对项目技术创造性贡献：1.探索腧穴敏化机理（基于人体试验和动物实验）2.证实了敏化态腧穴的细胞信号通路调控机制，从海马-HPA轴调控肠易激综合征胃肠功能及形态学的干预效应，及从NF-kb信号通路调控膝骨性关节炎的抗炎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74" w:hRule="atLeast"/>
        </w:trPr>
        <w:tc>
          <w:tcPr>
            <w:tcW w:w="757" w:type="dxa"/>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hint="eastAsia" w:ascii="仿宋" w:hAnsi="仿宋" w:eastAsia="仿宋"/>
                <w:color w:val="0D0D0D"/>
                <w:spacing w:val="2"/>
                <w:sz w:val="32"/>
                <w:szCs w:val="32"/>
                <w:lang w:val="en-US" w:eastAsia="zh-CN"/>
              </w:rPr>
            </w:pPr>
          </w:p>
        </w:tc>
        <w:tc>
          <w:tcPr>
            <w:tcW w:w="8202" w:type="dxa"/>
            <w:vAlign w:val="top"/>
          </w:tcPr>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姓名：李琳慧</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排名：5</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技术职称：主治中医师</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行政职务：无</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工作单位：江西中医药大学附属医院</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完成单位：江西中医药大学附属医院</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对项目技术创造性贡献：1.探索腧穴敏化机理（基于人体试验和动物实验）2.通过功能性磁共振，红外热断层成像证实了敏化态腧穴的客观性，且与疾病密切相关。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rHeight w:val="374" w:hRule="atLeast"/>
        </w:trPr>
        <w:tc>
          <w:tcPr>
            <w:tcW w:w="757" w:type="dxa"/>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hint="eastAsia" w:ascii="仿宋" w:hAnsi="仿宋" w:eastAsia="仿宋"/>
                <w:color w:val="0D0D0D"/>
                <w:spacing w:val="2"/>
                <w:sz w:val="32"/>
                <w:szCs w:val="32"/>
                <w:lang w:val="en-US" w:eastAsia="zh-CN"/>
              </w:rPr>
            </w:pPr>
          </w:p>
        </w:tc>
        <w:tc>
          <w:tcPr>
            <w:tcW w:w="8202" w:type="dxa"/>
            <w:vAlign w:val="top"/>
          </w:tcPr>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姓名：曹乾安</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排名：6</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技术职称：中医师</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行政职务：无</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工作单位：江西中医药大学</w:t>
            </w:r>
          </w:p>
          <w:p>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olor w:val="0D0D0D"/>
                <w:spacing w:val="2"/>
                <w:sz w:val="32"/>
                <w:szCs w:val="32"/>
                <w:lang w:val="en-US" w:eastAsia="zh-CN"/>
              </w:rPr>
            </w:pPr>
            <w:r>
              <w:rPr>
                <w:rFonts w:hint="eastAsia" w:ascii="仿宋" w:hAnsi="仿宋" w:eastAsia="仿宋"/>
                <w:color w:val="0D0D0D"/>
                <w:spacing w:val="2"/>
                <w:sz w:val="32"/>
                <w:szCs w:val="32"/>
                <w:lang w:val="en-US" w:eastAsia="zh-CN"/>
              </w:rPr>
              <w:t>完成单位：江西中医药大学</w:t>
            </w:r>
            <w:r>
              <w:rPr>
                <w:rFonts w:hint="eastAsia" w:ascii="仿宋" w:hAnsi="仿宋" w:eastAsia="仿宋"/>
                <w:color w:val="0D0D0D"/>
                <w:spacing w:val="2"/>
                <w:sz w:val="32"/>
                <w:szCs w:val="32"/>
                <w:lang w:val="en-US" w:eastAsia="zh-CN"/>
              </w:rPr>
              <w:br w:type="textWrapping"/>
            </w:r>
            <w:r>
              <w:rPr>
                <w:rFonts w:hint="eastAsia" w:ascii="仿宋" w:hAnsi="仿宋" w:eastAsia="仿宋"/>
                <w:color w:val="0D0D0D"/>
                <w:spacing w:val="2"/>
                <w:sz w:val="32"/>
                <w:szCs w:val="32"/>
                <w:lang w:val="en-US" w:eastAsia="zh-CN"/>
              </w:rPr>
              <w:t>对项目技术创造性贡献：1.探索腧穴敏化机理（基于人体试验和动物实验）2.证实了敏化态腧穴的细胞信号通路调控机制，从海马-HPA轴调控肠易激综合征胃肠功能及形态学的干预效应，及从NF-kb信号通路调控膝骨性关节炎的抗炎机制。</w:t>
            </w:r>
          </w:p>
        </w:tc>
      </w:tr>
    </w:tbl>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olor w:val="FF0000"/>
          <w:spacing w:val="2"/>
          <w:sz w:val="32"/>
          <w:szCs w:val="32"/>
        </w:rPr>
      </w:pPr>
      <w:r>
        <w:rPr>
          <w:rFonts w:hint="eastAsia" w:ascii="仿宋" w:hAnsi="仿宋" w:eastAsia="仿宋"/>
          <w:color w:val="0D0D0D"/>
          <w:spacing w:val="2"/>
          <w:sz w:val="32"/>
          <w:szCs w:val="32"/>
        </w:rPr>
        <w:t>11.完成单位情况</w:t>
      </w:r>
      <w:r>
        <w:rPr>
          <w:rFonts w:hint="eastAsia" w:ascii="仿宋" w:hAnsi="仿宋" w:eastAsia="仿宋"/>
          <w:color w:val="0D0D0D"/>
          <w:spacing w:val="2"/>
          <w:sz w:val="32"/>
          <w:szCs w:val="32"/>
          <w:lang w:eastAsia="zh-CN"/>
        </w:rPr>
        <w:t>：</w:t>
      </w:r>
      <w:bookmarkEnd w:id="0"/>
      <w:r>
        <w:rPr>
          <w:rFonts w:hint="eastAsia" w:ascii="仿宋" w:hAnsi="仿宋" w:eastAsia="仿宋"/>
          <w:color w:val="0D0D0D"/>
          <w:spacing w:val="2"/>
          <w:sz w:val="32"/>
          <w:szCs w:val="32"/>
        </w:rPr>
        <w:t>江西中医药大学附属医院长期支持了本项目的实施，提供了有效的人力、物力和财力支持，确保了本项目的顺利完成，取得了敏化态腧穴</w:t>
      </w:r>
      <w:r>
        <w:rPr>
          <w:rFonts w:hint="eastAsia" w:ascii="仿宋" w:hAnsi="仿宋" w:eastAsia="仿宋"/>
          <w:color w:val="0D0D0D"/>
          <w:spacing w:val="2"/>
          <w:sz w:val="32"/>
          <w:szCs w:val="32"/>
          <w:lang w:val="en-US" w:eastAsia="zh-CN"/>
        </w:rPr>
        <w:t>生物学和脑科学</w:t>
      </w:r>
      <w:r>
        <w:rPr>
          <w:rFonts w:hint="eastAsia" w:ascii="仿宋" w:hAnsi="仿宋" w:eastAsia="仿宋"/>
          <w:color w:val="0D0D0D"/>
          <w:spacing w:val="2"/>
          <w:sz w:val="32"/>
          <w:szCs w:val="32"/>
        </w:rPr>
        <w:t>原创性成果。江西中医药大学支持了本项目的研究工作，长期提供了有效的人力、物力和财力支持，为本项目提供人才培养，教学科研场所，确保了本项目的顺利完成</w:t>
      </w:r>
      <w:r>
        <w:rPr>
          <w:rFonts w:hint="eastAsia" w:ascii="仿宋" w:hAnsi="仿宋" w:eastAsia="仿宋"/>
          <w:color w:val="auto"/>
          <w:spacing w:val="2"/>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EDF782"/>
    <w:multiLevelType w:val="singleLevel"/>
    <w:tmpl w:val="5EEDF78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33"/>
    <w:rsid w:val="00021C62"/>
    <w:rsid w:val="000B7570"/>
    <w:rsid w:val="00175351"/>
    <w:rsid w:val="00175E88"/>
    <w:rsid w:val="001B3EC4"/>
    <w:rsid w:val="001D02BD"/>
    <w:rsid w:val="00294EF0"/>
    <w:rsid w:val="002B294A"/>
    <w:rsid w:val="003109DA"/>
    <w:rsid w:val="0031524D"/>
    <w:rsid w:val="0032622D"/>
    <w:rsid w:val="0036237E"/>
    <w:rsid w:val="00374683"/>
    <w:rsid w:val="00377161"/>
    <w:rsid w:val="00437528"/>
    <w:rsid w:val="00484DBC"/>
    <w:rsid w:val="004856EB"/>
    <w:rsid w:val="004C45DF"/>
    <w:rsid w:val="00512CB2"/>
    <w:rsid w:val="00536C13"/>
    <w:rsid w:val="005419ED"/>
    <w:rsid w:val="00562879"/>
    <w:rsid w:val="005A3993"/>
    <w:rsid w:val="005B4DF0"/>
    <w:rsid w:val="00611213"/>
    <w:rsid w:val="006141F6"/>
    <w:rsid w:val="00616337"/>
    <w:rsid w:val="00654BBD"/>
    <w:rsid w:val="00667EFF"/>
    <w:rsid w:val="006764D3"/>
    <w:rsid w:val="006776A1"/>
    <w:rsid w:val="00680589"/>
    <w:rsid w:val="006A2D96"/>
    <w:rsid w:val="006E4899"/>
    <w:rsid w:val="007402A1"/>
    <w:rsid w:val="00790E30"/>
    <w:rsid w:val="007A186B"/>
    <w:rsid w:val="007D7522"/>
    <w:rsid w:val="0081709F"/>
    <w:rsid w:val="008326CC"/>
    <w:rsid w:val="00874213"/>
    <w:rsid w:val="008C0604"/>
    <w:rsid w:val="008C5074"/>
    <w:rsid w:val="00934D1F"/>
    <w:rsid w:val="00970F5A"/>
    <w:rsid w:val="0098238B"/>
    <w:rsid w:val="00982B04"/>
    <w:rsid w:val="009834A9"/>
    <w:rsid w:val="009949ED"/>
    <w:rsid w:val="009D0433"/>
    <w:rsid w:val="00A3359E"/>
    <w:rsid w:val="00A44D03"/>
    <w:rsid w:val="00A85D6C"/>
    <w:rsid w:val="00AA7182"/>
    <w:rsid w:val="00BE5FAF"/>
    <w:rsid w:val="00BF3C39"/>
    <w:rsid w:val="00C36973"/>
    <w:rsid w:val="00C858A4"/>
    <w:rsid w:val="00CA28E5"/>
    <w:rsid w:val="00CC3D85"/>
    <w:rsid w:val="00D223A7"/>
    <w:rsid w:val="00D855F9"/>
    <w:rsid w:val="00DC2EA3"/>
    <w:rsid w:val="00DF45D8"/>
    <w:rsid w:val="00DF66A4"/>
    <w:rsid w:val="00DF6728"/>
    <w:rsid w:val="00DF6C0A"/>
    <w:rsid w:val="00E920E0"/>
    <w:rsid w:val="00F11581"/>
    <w:rsid w:val="00F256A1"/>
    <w:rsid w:val="00F4361E"/>
    <w:rsid w:val="00F64375"/>
    <w:rsid w:val="00F965C8"/>
    <w:rsid w:val="00FA6A9C"/>
    <w:rsid w:val="00FB3D9F"/>
    <w:rsid w:val="00FE3682"/>
    <w:rsid w:val="0101579A"/>
    <w:rsid w:val="06724887"/>
    <w:rsid w:val="103E728A"/>
    <w:rsid w:val="169E74D7"/>
    <w:rsid w:val="16D32848"/>
    <w:rsid w:val="17736145"/>
    <w:rsid w:val="17A61834"/>
    <w:rsid w:val="1DAC4805"/>
    <w:rsid w:val="23A766A7"/>
    <w:rsid w:val="248C5027"/>
    <w:rsid w:val="24FA3F43"/>
    <w:rsid w:val="2655264B"/>
    <w:rsid w:val="29F14432"/>
    <w:rsid w:val="2B3E3C98"/>
    <w:rsid w:val="2B7D5CDD"/>
    <w:rsid w:val="429856A7"/>
    <w:rsid w:val="4B085657"/>
    <w:rsid w:val="4C39416E"/>
    <w:rsid w:val="56C5544A"/>
    <w:rsid w:val="58C54D80"/>
    <w:rsid w:val="5BFB4ECC"/>
    <w:rsid w:val="658D6AE0"/>
    <w:rsid w:val="67BE6B94"/>
    <w:rsid w:val="6B256E03"/>
    <w:rsid w:val="71AE6619"/>
    <w:rsid w:val="71DD35CE"/>
    <w:rsid w:val="748747EE"/>
    <w:rsid w:val="77B85289"/>
    <w:rsid w:val="7FB31B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ind w:left="420" w:leftChars="200"/>
    </w:pPr>
  </w:style>
  <w:style w:type="paragraph" w:styleId="4">
    <w:name w:val="Plain Text"/>
    <w:basedOn w:val="1"/>
    <w:link w:val="12"/>
    <w:qFormat/>
    <w:uiPriority w:val="0"/>
    <w:pPr>
      <w:spacing w:line="360" w:lineRule="auto"/>
      <w:ind w:firstLine="480" w:firstLineChars="200"/>
    </w:pPr>
    <w:rPr>
      <w:rFonts w:ascii="仿宋_GB2312"/>
      <w:sz w:val="24"/>
    </w:rPr>
  </w:style>
  <w:style w:type="paragraph" w:styleId="5">
    <w:name w:val="Balloon Text"/>
    <w:basedOn w:val="1"/>
    <w:link w:val="13"/>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纯文本 Char"/>
    <w:basedOn w:val="9"/>
    <w:link w:val="4"/>
    <w:qFormat/>
    <w:uiPriority w:val="0"/>
    <w:rPr>
      <w:rFonts w:ascii="仿宋_GB2312" w:hAnsi="Times New Roman" w:eastAsia="宋体" w:cs="Times New Roman"/>
      <w:sz w:val="24"/>
      <w:szCs w:val="20"/>
    </w:rPr>
  </w:style>
  <w:style w:type="character" w:customStyle="1" w:styleId="13">
    <w:name w:val="批注框文本 Char"/>
    <w:basedOn w:val="9"/>
    <w:link w:val="5"/>
    <w:semiHidden/>
    <w:qFormat/>
    <w:uiPriority w:val="99"/>
    <w:rPr>
      <w:rFonts w:ascii="Times New Roman" w:hAnsi="Times New Roman" w:eastAsia="宋体" w:cs="Times New Roman"/>
      <w:sz w:val="18"/>
      <w:szCs w:val="18"/>
    </w:rPr>
  </w:style>
  <w:style w:type="paragraph" w:customStyle="1" w:styleId="14">
    <w:name w:val="List Paragraph"/>
    <w:basedOn w:val="1"/>
    <w:qFormat/>
    <w:uiPriority w:val="34"/>
    <w:pPr>
      <w:ind w:firstLine="420" w:firstLineChars="200"/>
    </w:pPr>
  </w:style>
  <w:style w:type="paragraph" w:customStyle="1" w:styleId="15">
    <w:name w:val="纯文本 New"/>
    <w:basedOn w:val="1"/>
    <w:qFormat/>
    <w:uiPriority w:val="0"/>
    <w:pPr>
      <w:spacing w:line="360" w:lineRule="auto"/>
      <w:ind w:firstLine="480" w:firstLineChars="200"/>
    </w:pPr>
    <w:rPr>
      <w:rFonts w:ascii="仿宋_GB2312"/>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广东省医学会</Company>
  <Pages>2</Pages>
  <Words>94</Words>
  <Characters>538</Characters>
  <Lines>4</Lines>
  <Paragraphs>1</Paragraphs>
  <TotalTime>16</TotalTime>
  <ScaleCrop>false</ScaleCrop>
  <LinksUpToDate>false</LinksUpToDate>
  <CharactersWithSpaces>631</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2018-10-30T06:18:00Z</dcterms:created>
  <dc:creator>lenovo</dc:creator>
  <cp:lastModifiedBy>vivi</cp:lastModifiedBy>
  <cp:lastPrinted>2018-11-08T06:41:00Z</cp:lastPrinted>
  <dcterms:modified xsi:type="dcterms:W3CDTF">2020-06-24T07:50:08Z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