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600" w:lineRule="atLeast"/>
        <w:jc w:val="center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宋体"/>
          <w:b/>
          <w:kern w:val="0"/>
          <w:sz w:val="36"/>
          <w:szCs w:val="36"/>
        </w:rPr>
        <w:t>关于做好</w:t>
      </w:r>
      <w:r>
        <w:rPr>
          <w:rFonts w:hint="eastAsia" w:ascii="宋体" w:hAnsi="宋体" w:eastAsia="宋体" w:cs="Times New Roman"/>
          <w:b/>
          <w:kern w:val="0"/>
          <w:sz w:val="36"/>
          <w:szCs w:val="36"/>
        </w:rPr>
        <w:t>2020年申报高级专业技术资格评审人员</w:t>
      </w:r>
    </w:p>
    <w:p>
      <w:pPr>
        <w:widowControl/>
        <w:snapToGrid w:val="0"/>
        <w:spacing w:line="600" w:lineRule="atLeast"/>
        <w:jc w:val="center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宋体"/>
          <w:b/>
          <w:kern w:val="0"/>
          <w:sz w:val="36"/>
          <w:szCs w:val="36"/>
        </w:rPr>
        <w:t>代表作鉴定工作的通知</w:t>
      </w:r>
    </w:p>
    <w:p>
      <w:pPr>
        <w:pStyle w:val="8"/>
        <w:widowControl/>
        <w:snapToGrid w:val="0"/>
        <w:ind w:firstLine="0"/>
        <w:rPr>
          <w:rFonts w:eastAsia="仿宋_GB2312"/>
        </w:rPr>
      </w:pPr>
    </w:p>
    <w:p>
      <w:pPr>
        <w:pStyle w:val="8"/>
        <w:widowControl/>
        <w:snapToGrid w:val="0"/>
        <w:spacing w:line="520" w:lineRule="exact"/>
        <w:ind w:firstLine="0"/>
        <w:jc w:val="both"/>
        <w:rPr>
          <w:rFonts w:ascii="仿宋_GB2312" w:eastAsia="仿宋_GB2312" w:cs="仿宋_GB2312"/>
          <w:sz w:val="32"/>
          <w:szCs w:val="32"/>
          <w:shd w:val="clear" w:color="auto" w:fill="FFFFFF"/>
        </w:rPr>
      </w:pPr>
    </w:p>
    <w:p>
      <w:pPr>
        <w:pStyle w:val="8"/>
        <w:widowControl/>
        <w:snapToGrid w:val="0"/>
        <w:spacing w:line="520" w:lineRule="exact"/>
        <w:ind w:firstLine="0"/>
        <w:jc w:val="both"/>
        <w:rPr>
          <w:rFonts w:eastAsia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  <w:shd w:val="clear" w:color="auto" w:fill="FFFFFF"/>
          <w:lang w:eastAsia="zh-CN"/>
        </w:rPr>
        <w:t>各科室、部门</w:t>
      </w:r>
      <w:r>
        <w:rPr>
          <w:rFonts w:ascii="仿宋_GB2312" w:eastAsia="仿宋_GB2312" w:cs="仿宋_GB2312"/>
          <w:sz w:val="28"/>
          <w:szCs w:val="28"/>
          <w:shd w:val="clear" w:color="auto" w:fill="FFFFFF"/>
        </w:rPr>
        <w:t>：</w:t>
      </w:r>
    </w:p>
    <w:p>
      <w:pPr>
        <w:pStyle w:val="8"/>
        <w:widowControl/>
        <w:snapToGrid w:val="0"/>
        <w:spacing w:line="520" w:lineRule="exact"/>
        <w:ind w:firstLine="560" w:firstLineChars="200"/>
        <w:jc w:val="both"/>
        <w:rPr>
          <w:rFonts w:eastAsia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  <w:shd w:val="clear" w:color="auto" w:fill="FFFFFF"/>
          <w:lang w:eastAsia="zh-CN"/>
        </w:rPr>
        <w:t>接学校人事处通知，</w:t>
      </w:r>
      <w:r>
        <w:rPr>
          <w:rFonts w:ascii="仿宋_GB2312" w:eastAsia="仿宋_GB2312" w:cs="仿宋_GB2312"/>
          <w:sz w:val="28"/>
          <w:szCs w:val="28"/>
          <w:shd w:val="clear" w:color="auto" w:fill="FFFFFF"/>
        </w:rPr>
        <w:t>为做好</w:t>
      </w:r>
      <w:r>
        <w:rPr>
          <w:rFonts w:eastAsia="仿宋_GB2312"/>
          <w:sz w:val="28"/>
          <w:szCs w:val="28"/>
          <w:shd w:val="clear" w:color="auto" w:fill="FFFFFF"/>
        </w:rPr>
        <w:t>20</w:t>
      </w:r>
      <w:r>
        <w:rPr>
          <w:rFonts w:hint="eastAsia" w:eastAsia="仿宋_GB2312"/>
          <w:sz w:val="28"/>
          <w:szCs w:val="28"/>
          <w:shd w:val="clear" w:color="auto" w:fill="FFFFFF"/>
        </w:rPr>
        <w:t>20</w:t>
      </w:r>
      <w:r>
        <w:rPr>
          <w:rFonts w:ascii="仿宋_GB2312" w:eastAsia="仿宋_GB2312" w:cs="仿宋_GB2312"/>
          <w:sz w:val="28"/>
          <w:szCs w:val="28"/>
          <w:shd w:val="clear" w:color="auto" w:fill="FFFFFF"/>
        </w:rPr>
        <w:t>年职称评审工作，现就申报高级专业技术资格评审人员</w:t>
      </w:r>
      <w:r>
        <w:rPr>
          <w:rFonts w:hint="eastAsia" w:ascii="仿宋_GB2312" w:eastAsia="仿宋_GB2312" w:cs="仿宋_GB2312"/>
          <w:sz w:val="28"/>
          <w:szCs w:val="28"/>
          <w:shd w:val="clear" w:color="auto" w:fill="FFFFFF"/>
        </w:rPr>
        <w:t>提交</w:t>
      </w:r>
      <w:r>
        <w:rPr>
          <w:rFonts w:ascii="仿宋_GB2312" w:eastAsia="仿宋_GB2312" w:cs="仿宋_GB2312"/>
          <w:sz w:val="28"/>
          <w:szCs w:val="28"/>
          <w:shd w:val="clear" w:color="auto" w:fill="FFFFFF"/>
        </w:rPr>
        <w:t>代表作送同行专家鉴定</w:t>
      </w:r>
      <w:r>
        <w:rPr>
          <w:rFonts w:hint="eastAsia" w:ascii="仿宋_GB2312" w:eastAsia="仿宋_GB2312" w:cs="仿宋_GB2312"/>
          <w:sz w:val="28"/>
          <w:szCs w:val="28"/>
          <w:shd w:val="clear" w:color="auto" w:fill="FFFFFF"/>
        </w:rPr>
        <w:t>事宜</w:t>
      </w:r>
      <w:r>
        <w:rPr>
          <w:rFonts w:ascii="仿宋_GB2312" w:eastAsia="仿宋_GB2312" w:cs="仿宋_GB2312"/>
          <w:sz w:val="28"/>
          <w:szCs w:val="28"/>
          <w:shd w:val="clear" w:color="auto" w:fill="FFFFFF"/>
        </w:rPr>
        <w:t>通知如下：</w:t>
      </w:r>
    </w:p>
    <w:p>
      <w:pPr>
        <w:pStyle w:val="4"/>
        <w:snapToGrid w:val="0"/>
        <w:spacing w:beforeAutospacing="0" w:afterAutospacing="0" w:line="520" w:lineRule="exact"/>
        <w:ind w:firstLine="560" w:firstLineChars="200"/>
        <w:jc w:val="both"/>
        <w:rPr>
          <w:rFonts w:ascii="黑体" w:hAnsi="Times New Roman" w:eastAsia="黑体"/>
          <w:sz w:val="28"/>
          <w:szCs w:val="28"/>
        </w:rPr>
      </w:pPr>
      <w:r>
        <w:rPr>
          <w:rFonts w:hint="eastAsia" w:ascii="黑体" w:eastAsia="黑体" w:cs="黑体"/>
          <w:sz w:val="28"/>
          <w:szCs w:val="28"/>
          <w:shd w:val="clear" w:color="auto" w:fill="FFFFFF"/>
        </w:rPr>
        <w:t>一、人员范围</w:t>
      </w:r>
    </w:p>
    <w:p>
      <w:pPr>
        <w:pStyle w:val="4"/>
        <w:snapToGrid w:val="0"/>
        <w:spacing w:beforeAutospacing="0" w:afterAutospacing="0" w:line="520" w:lineRule="exact"/>
        <w:ind w:firstLine="560" w:firstLineChars="200"/>
        <w:jc w:val="both"/>
        <w:rPr>
          <w:rFonts w:hint="eastAsia" w:ascii="仿宋_GB2312" w:hAnsi="Times New Roman" w:eastAsia="仿宋_GB2312" w:cs="仿宋_GB2312"/>
          <w:color w:val="FF0000"/>
          <w:sz w:val="28"/>
          <w:szCs w:val="28"/>
          <w:shd w:val="clear" w:color="auto" w:fill="FFFFFF"/>
          <w:lang w:bidi="ar"/>
        </w:rPr>
      </w:pPr>
      <w:r>
        <w:rPr>
          <w:rFonts w:hint="eastAsia" w:ascii="仿宋_GB2312" w:hAnsi="Times New Roman" w:eastAsia="仿宋_GB2312" w:cs="仿宋_GB2312"/>
          <w:color w:val="FF0000"/>
          <w:sz w:val="28"/>
          <w:szCs w:val="28"/>
          <w:shd w:val="clear" w:color="auto" w:fill="FFFFFF"/>
          <w:lang w:bidi="ar"/>
        </w:rPr>
        <w:t>1</w:t>
      </w:r>
      <w:r>
        <w:rPr>
          <w:rFonts w:hint="eastAsia" w:ascii="仿宋_GB2312" w:hAnsi="Times New Roman" w:eastAsia="仿宋_GB2312" w:cs="仿宋_GB2312"/>
          <w:color w:val="FF0000"/>
          <w:sz w:val="28"/>
          <w:szCs w:val="28"/>
          <w:shd w:val="clear" w:color="auto" w:fill="FFFFFF"/>
          <w:lang w:val="en-US" w:eastAsia="zh-CN" w:bidi="ar"/>
        </w:rPr>
        <w:t>.</w:t>
      </w:r>
      <w:r>
        <w:rPr>
          <w:rFonts w:hint="eastAsia" w:ascii="仿宋_GB2312" w:hAnsi="Times New Roman" w:eastAsia="仿宋_GB2312" w:cs="仿宋_GB2312"/>
          <w:color w:val="FF0000"/>
          <w:sz w:val="28"/>
          <w:szCs w:val="28"/>
          <w:shd w:val="clear" w:color="auto" w:fill="FFFFFF"/>
          <w:lang w:bidi="ar"/>
        </w:rPr>
        <w:t>拟于20</w:t>
      </w:r>
      <w:r>
        <w:rPr>
          <w:rFonts w:hint="eastAsia" w:ascii="仿宋_GB2312" w:hAnsi="Times New Roman" w:eastAsia="仿宋_GB2312" w:cs="仿宋_GB2312"/>
          <w:color w:val="FF0000"/>
          <w:sz w:val="28"/>
          <w:szCs w:val="28"/>
          <w:shd w:val="clear" w:color="auto" w:fill="FFFFFF"/>
          <w:lang w:val="en-US" w:eastAsia="zh-CN" w:bidi="ar"/>
        </w:rPr>
        <w:t>20</w:t>
      </w:r>
      <w:r>
        <w:rPr>
          <w:rFonts w:hint="eastAsia" w:ascii="仿宋_GB2312" w:hAnsi="Times New Roman" w:eastAsia="仿宋_GB2312" w:cs="仿宋_GB2312"/>
          <w:color w:val="FF0000"/>
          <w:sz w:val="28"/>
          <w:szCs w:val="28"/>
          <w:shd w:val="clear" w:color="auto" w:fill="FFFFFF"/>
          <w:lang w:bidi="ar"/>
        </w:rPr>
        <w:t>年申报高校系列高级专业技术资格(教授、副教授等)评审的</w:t>
      </w:r>
      <w:r>
        <w:rPr>
          <w:rFonts w:hint="eastAsia" w:ascii="仿宋_GB2312" w:hAnsi="Times New Roman" w:eastAsia="仿宋_GB2312" w:cs="仿宋_GB2312"/>
          <w:color w:val="FF0000"/>
          <w:sz w:val="28"/>
          <w:szCs w:val="28"/>
          <w:u w:val="none"/>
          <w:shd w:val="clear" w:color="auto" w:fill="FFFFFF"/>
          <w:lang w:bidi="ar"/>
        </w:rPr>
        <w:t>人员</w:t>
      </w:r>
      <w:r>
        <w:rPr>
          <w:rFonts w:hint="eastAsia" w:ascii="仿宋_GB2312" w:hAnsi="Times New Roman" w:eastAsia="仿宋_GB2312" w:cs="仿宋_GB2312"/>
          <w:color w:val="FF0000"/>
          <w:sz w:val="28"/>
          <w:szCs w:val="28"/>
          <w:u w:val="single"/>
          <w:shd w:val="clear" w:color="auto" w:fill="FFFFFF"/>
          <w:lang w:eastAsia="zh-CN" w:bidi="ar"/>
        </w:rPr>
        <w:t>（学校编制、医院编制）</w:t>
      </w:r>
      <w:r>
        <w:rPr>
          <w:rFonts w:hint="eastAsia" w:ascii="仿宋_GB2312" w:hAnsi="Times New Roman" w:eastAsia="仿宋_GB2312" w:cs="仿宋_GB2312"/>
          <w:color w:val="FF0000"/>
          <w:sz w:val="28"/>
          <w:szCs w:val="28"/>
          <w:shd w:val="clear" w:color="auto" w:fill="FFFFFF"/>
          <w:lang w:bidi="ar"/>
        </w:rPr>
        <w:t>；</w:t>
      </w:r>
    </w:p>
    <w:p>
      <w:pPr>
        <w:pStyle w:val="4"/>
        <w:snapToGrid w:val="0"/>
        <w:spacing w:beforeAutospacing="0" w:afterAutospacing="0" w:line="520" w:lineRule="exact"/>
        <w:ind w:firstLine="560" w:firstLineChars="200"/>
        <w:jc w:val="both"/>
        <w:rPr>
          <w:rFonts w:hint="eastAsia" w:ascii="仿宋_GB2312" w:hAnsi="Times New Roman" w:eastAsia="仿宋_GB2312" w:cs="仿宋_GB2312"/>
          <w:color w:val="FF0000"/>
          <w:sz w:val="28"/>
          <w:szCs w:val="28"/>
          <w:shd w:val="clear" w:color="auto" w:fill="FFFFFF"/>
          <w:lang w:bidi="ar"/>
        </w:rPr>
      </w:pPr>
      <w:r>
        <w:rPr>
          <w:rFonts w:hint="eastAsia" w:ascii="仿宋_GB2312" w:hAnsi="Times New Roman" w:eastAsia="仿宋_GB2312" w:cs="仿宋_GB2312"/>
          <w:color w:val="FF0000"/>
          <w:sz w:val="28"/>
          <w:szCs w:val="28"/>
          <w:shd w:val="clear" w:color="auto" w:fill="FFFFFF"/>
          <w:lang w:bidi="ar"/>
        </w:rPr>
        <w:t>2</w:t>
      </w:r>
      <w:r>
        <w:rPr>
          <w:rFonts w:hint="eastAsia" w:ascii="仿宋_GB2312" w:hAnsi="Times New Roman" w:eastAsia="仿宋_GB2312" w:cs="仿宋_GB2312"/>
          <w:color w:val="FF0000"/>
          <w:sz w:val="28"/>
          <w:szCs w:val="28"/>
          <w:shd w:val="clear" w:color="auto" w:fill="FFFFFF"/>
          <w:lang w:val="en-US" w:eastAsia="zh-CN" w:bidi="ar"/>
        </w:rPr>
        <w:t>.</w:t>
      </w:r>
      <w:r>
        <w:rPr>
          <w:rFonts w:hint="eastAsia" w:ascii="仿宋_GB2312" w:hAnsi="Times New Roman" w:eastAsia="仿宋_GB2312" w:cs="仿宋_GB2312"/>
          <w:color w:val="FF0000"/>
          <w:sz w:val="28"/>
          <w:szCs w:val="28"/>
          <w:shd w:val="clear" w:color="auto" w:fill="FFFFFF"/>
          <w:lang w:bidi="ar"/>
        </w:rPr>
        <w:t>拟于20</w:t>
      </w:r>
      <w:r>
        <w:rPr>
          <w:rFonts w:hint="eastAsia" w:ascii="仿宋_GB2312" w:hAnsi="Times New Roman" w:eastAsia="仿宋_GB2312" w:cs="仿宋_GB2312"/>
          <w:color w:val="FF0000"/>
          <w:sz w:val="28"/>
          <w:szCs w:val="28"/>
          <w:shd w:val="clear" w:color="auto" w:fill="FFFFFF"/>
          <w:lang w:val="en-US" w:eastAsia="zh-CN" w:bidi="ar"/>
        </w:rPr>
        <w:t>20</w:t>
      </w:r>
      <w:r>
        <w:rPr>
          <w:rFonts w:hint="eastAsia" w:ascii="仿宋_GB2312" w:hAnsi="Times New Roman" w:eastAsia="仿宋_GB2312" w:cs="仿宋_GB2312"/>
          <w:color w:val="FF0000"/>
          <w:sz w:val="28"/>
          <w:szCs w:val="28"/>
          <w:shd w:val="clear" w:color="auto" w:fill="FFFFFF"/>
          <w:lang w:bidi="ar"/>
        </w:rPr>
        <w:t>年申报卫生系列及其他系列高级专业技术资格评审的</w:t>
      </w:r>
      <w:r>
        <w:rPr>
          <w:rFonts w:hint="eastAsia" w:ascii="仿宋_GB2312" w:hAnsi="Times New Roman" w:eastAsia="仿宋_GB2312" w:cs="仿宋_GB2312"/>
          <w:color w:val="FF0000"/>
          <w:sz w:val="28"/>
          <w:szCs w:val="28"/>
          <w:u w:val="single"/>
          <w:shd w:val="clear" w:color="auto" w:fill="FFFFFF"/>
          <w:lang w:bidi="ar"/>
        </w:rPr>
        <w:t>学校编制人员</w:t>
      </w:r>
      <w:r>
        <w:rPr>
          <w:rFonts w:hint="eastAsia" w:ascii="仿宋_GB2312" w:hAnsi="Times New Roman" w:eastAsia="仿宋_GB2312" w:cs="仿宋_GB2312"/>
          <w:color w:val="FF0000"/>
          <w:sz w:val="28"/>
          <w:szCs w:val="28"/>
          <w:shd w:val="clear" w:color="auto" w:fill="FFFFFF"/>
          <w:lang w:bidi="ar"/>
        </w:rPr>
        <w:t>;</w:t>
      </w:r>
    </w:p>
    <w:p>
      <w:pPr>
        <w:pStyle w:val="4"/>
        <w:snapToGrid w:val="0"/>
        <w:spacing w:beforeAutospacing="0" w:afterAutospacing="0" w:line="520" w:lineRule="exact"/>
        <w:ind w:firstLine="560" w:firstLineChars="200"/>
        <w:jc w:val="both"/>
        <w:rPr>
          <w:rFonts w:ascii="仿宋_GB2312" w:hAnsi="Times New Roman" w:eastAsia="仿宋_GB2312" w:cs="仿宋_GB2312"/>
          <w:sz w:val="28"/>
          <w:szCs w:val="28"/>
          <w:shd w:val="clear" w:color="auto" w:fill="FFFFFF"/>
        </w:rPr>
      </w:pPr>
      <w:r>
        <w:rPr>
          <w:rFonts w:hint="eastAsia" w:ascii="仿宋_GB2312" w:hAnsi="Times New Roman" w:eastAsia="仿宋_GB2312" w:cs="仿宋_GB2312"/>
          <w:sz w:val="28"/>
          <w:szCs w:val="28"/>
          <w:shd w:val="clear" w:color="auto" w:fill="FFFFFF"/>
        </w:rPr>
        <w:t>以下人员不需要提交代表作：</w:t>
      </w:r>
    </w:p>
    <w:p>
      <w:pPr>
        <w:pStyle w:val="4"/>
        <w:snapToGrid w:val="0"/>
        <w:spacing w:beforeAutospacing="0" w:afterAutospacing="0" w:line="520" w:lineRule="exact"/>
        <w:ind w:firstLine="560" w:firstLineChars="200"/>
        <w:jc w:val="both"/>
        <w:rPr>
          <w:rFonts w:ascii="仿宋_GB2312" w:hAnsi="Times New Roman" w:eastAsia="仿宋_GB2312" w:cs="仿宋_GB2312"/>
          <w:sz w:val="28"/>
          <w:szCs w:val="28"/>
          <w:shd w:val="clear" w:color="auto" w:fill="FFFFFF"/>
        </w:rPr>
      </w:pPr>
      <w:r>
        <w:rPr>
          <w:rFonts w:hint="eastAsia" w:ascii="仿宋_GB2312" w:hAnsi="Times New Roman" w:eastAsia="仿宋_GB2312" w:cs="仿宋_GB2312"/>
          <w:sz w:val="28"/>
          <w:szCs w:val="28"/>
          <w:shd w:val="clear" w:color="auto" w:fill="FFFFFF"/>
        </w:rPr>
        <w:t>1.</w:t>
      </w:r>
      <w:r>
        <w:rPr>
          <w:rFonts w:ascii="Times New Roman" w:hAnsi="Times New Roman" w:eastAsia="仿宋_GB2312"/>
          <w:sz w:val="28"/>
          <w:szCs w:val="28"/>
          <w:shd w:val="clear" w:color="auto" w:fill="FFFFFF"/>
        </w:rPr>
        <w:t>201</w:t>
      </w:r>
      <w:r>
        <w:rPr>
          <w:rFonts w:hint="eastAsia" w:ascii="Times New Roman" w:hAnsi="Times New Roman" w:eastAsia="仿宋_GB2312"/>
          <w:sz w:val="28"/>
          <w:szCs w:val="28"/>
          <w:shd w:val="clear" w:color="auto" w:fill="FFFFFF"/>
        </w:rPr>
        <w:t>8</w:t>
      </w:r>
      <w:r>
        <w:rPr>
          <w:rFonts w:ascii="仿宋_GB2312" w:hAnsi="Times New Roman" w:eastAsia="仿宋_GB2312" w:cs="仿宋_GB2312"/>
          <w:sz w:val="28"/>
          <w:szCs w:val="28"/>
          <w:shd w:val="clear" w:color="auto" w:fill="FFFFFF"/>
        </w:rPr>
        <w:t>年</w:t>
      </w:r>
      <w:r>
        <w:rPr>
          <w:rFonts w:hint="eastAsia" w:ascii="仿宋_GB2312" w:hAnsi="Times New Roman" w:eastAsia="仿宋_GB2312" w:cs="仿宋_GB2312"/>
          <w:sz w:val="28"/>
          <w:szCs w:val="28"/>
          <w:shd w:val="clear" w:color="auto" w:fill="FFFFFF"/>
        </w:rPr>
        <w:t>、</w:t>
      </w:r>
      <w:r>
        <w:rPr>
          <w:rFonts w:hint="eastAsia" w:ascii="Times New Roman" w:hAnsi="Times New Roman" w:eastAsia="仿宋_GB2312"/>
          <w:sz w:val="28"/>
          <w:szCs w:val="28"/>
          <w:shd w:val="clear" w:color="auto" w:fill="FFFFFF"/>
        </w:rPr>
        <w:t>2019</w:t>
      </w:r>
      <w:r>
        <w:rPr>
          <w:rFonts w:hint="eastAsia" w:ascii="仿宋_GB2312" w:hAnsi="Times New Roman" w:eastAsia="仿宋_GB2312" w:cs="仿宋_GB2312"/>
          <w:sz w:val="28"/>
          <w:szCs w:val="28"/>
          <w:shd w:val="clear" w:color="auto" w:fill="FFFFFF"/>
        </w:rPr>
        <w:t>年</w:t>
      </w:r>
      <w:r>
        <w:rPr>
          <w:rFonts w:ascii="仿宋_GB2312" w:hAnsi="Times New Roman" w:eastAsia="仿宋_GB2312" w:cs="仿宋_GB2312"/>
          <w:sz w:val="28"/>
          <w:szCs w:val="28"/>
          <w:shd w:val="clear" w:color="auto" w:fill="FFFFFF"/>
        </w:rPr>
        <w:t>已提交代表作送审鉴定且鉴定结论为</w:t>
      </w:r>
      <w:r>
        <w:rPr>
          <w:rFonts w:ascii="Times New Roman" w:hAnsi="Times New Roman" w:eastAsia="仿宋_GB2312"/>
          <w:sz w:val="28"/>
          <w:szCs w:val="28"/>
          <w:shd w:val="clear" w:color="auto" w:fill="FFFFFF"/>
        </w:rPr>
        <w:t>“</w:t>
      </w:r>
      <w:r>
        <w:rPr>
          <w:rFonts w:ascii="仿宋_GB2312" w:hAnsi="Times New Roman" w:eastAsia="仿宋_GB2312" w:cs="仿宋_GB2312"/>
          <w:sz w:val="28"/>
          <w:szCs w:val="28"/>
          <w:shd w:val="clear" w:color="auto" w:fill="FFFFFF"/>
        </w:rPr>
        <w:t>合格</w:t>
      </w:r>
      <w:r>
        <w:rPr>
          <w:rFonts w:ascii="Times New Roman" w:hAnsi="Times New Roman" w:eastAsia="仿宋_GB2312"/>
          <w:sz w:val="28"/>
          <w:szCs w:val="28"/>
          <w:shd w:val="clear" w:color="auto" w:fill="FFFFFF"/>
        </w:rPr>
        <w:t>”</w:t>
      </w:r>
      <w:r>
        <w:rPr>
          <w:rFonts w:ascii="仿宋_GB2312" w:hAnsi="Times New Roman" w:eastAsia="仿宋_GB2312" w:cs="仿宋_GB2312"/>
          <w:sz w:val="28"/>
          <w:szCs w:val="28"/>
          <w:shd w:val="clear" w:color="auto" w:fill="FFFFFF"/>
        </w:rPr>
        <w:t>的人员</w:t>
      </w:r>
      <w:r>
        <w:rPr>
          <w:rFonts w:hint="eastAsia" w:ascii="仿宋_GB2312" w:hAnsi="Times New Roman" w:eastAsia="仿宋_GB2312" w:cs="仿宋_GB2312"/>
          <w:sz w:val="28"/>
          <w:szCs w:val="28"/>
          <w:shd w:val="clear" w:color="auto" w:fill="FFFFFF"/>
        </w:rPr>
        <w:t>；</w:t>
      </w:r>
    </w:p>
    <w:p>
      <w:pPr>
        <w:pStyle w:val="4"/>
        <w:snapToGrid w:val="0"/>
        <w:spacing w:beforeAutospacing="0" w:afterAutospacing="0" w:line="520" w:lineRule="exact"/>
        <w:ind w:firstLine="560" w:firstLineChars="200"/>
        <w:jc w:val="both"/>
        <w:rPr>
          <w:rFonts w:ascii="仿宋_GB2312" w:hAnsi="Times New Roman" w:eastAsia="仿宋_GB2312" w:cs="仿宋_GB2312"/>
          <w:sz w:val="28"/>
          <w:szCs w:val="28"/>
          <w:shd w:val="clear" w:color="auto" w:fill="FFFFFF"/>
        </w:rPr>
      </w:pPr>
      <w:r>
        <w:rPr>
          <w:rFonts w:hint="eastAsia" w:ascii="仿宋_GB2312" w:hAnsi="Times New Roman" w:eastAsia="仿宋_GB2312" w:cs="仿宋_GB2312"/>
          <w:sz w:val="28"/>
          <w:szCs w:val="28"/>
          <w:shd w:val="clear" w:color="auto" w:fill="FFFFFF"/>
        </w:rPr>
        <w:t>2.具有正高或副高资格、拟申请聘任该专业技术职务的人员。</w:t>
      </w:r>
    </w:p>
    <w:p>
      <w:pPr>
        <w:pStyle w:val="4"/>
        <w:snapToGrid w:val="0"/>
        <w:spacing w:beforeAutospacing="0" w:afterAutospacing="0" w:line="520" w:lineRule="exact"/>
        <w:ind w:firstLine="560" w:firstLineChars="200"/>
        <w:jc w:val="both"/>
        <w:rPr>
          <w:rFonts w:ascii="仿宋_GB2312" w:hAnsi="Times New Roman" w:eastAsia="仿宋_GB2312" w:cs="仿宋_GB2312"/>
          <w:sz w:val="28"/>
          <w:szCs w:val="28"/>
          <w:shd w:val="clear" w:color="auto" w:fill="FFFFFF"/>
        </w:rPr>
      </w:pPr>
      <w:r>
        <w:rPr>
          <w:rFonts w:hint="eastAsia" w:ascii="仿宋_GB2312" w:hAnsi="Times New Roman" w:eastAsia="仿宋_GB2312" w:cs="仿宋_GB2312"/>
          <w:sz w:val="28"/>
          <w:szCs w:val="28"/>
          <w:shd w:val="clear" w:color="auto" w:fill="FFFFFF"/>
        </w:rPr>
        <w:t>不需要提交代表作中的第1类人员如自愿提交本人最新、最具代表性成果申请鉴定的，可以报送；该代表作鉴定结果为本年度代表作送审的最终结果，之前的鉴定结果失效。</w:t>
      </w:r>
    </w:p>
    <w:p>
      <w:pPr>
        <w:pStyle w:val="4"/>
        <w:snapToGrid w:val="0"/>
        <w:spacing w:beforeAutospacing="0" w:afterAutospacing="0" w:line="520" w:lineRule="exact"/>
        <w:ind w:firstLine="560" w:firstLineChars="200"/>
        <w:jc w:val="both"/>
        <w:rPr>
          <w:rFonts w:ascii="黑体" w:hAnsi="Times New Roman" w:eastAsia="黑体"/>
          <w:sz w:val="28"/>
          <w:szCs w:val="28"/>
          <w:shd w:val="clear" w:color="auto" w:fill="FFFFFF"/>
        </w:rPr>
      </w:pPr>
      <w:r>
        <w:rPr>
          <w:rFonts w:hint="eastAsia" w:ascii="黑体" w:eastAsia="黑体" w:cs="黑体"/>
          <w:sz w:val="28"/>
          <w:szCs w:val="28"/>
          <w:shd w:val="clear" w:color="auto" w:fill="FFFFFF"/>
        </w:rPr>
        <w:t>二、代表作要求</w:t>
      </w:r>
    </w:p>
    <w:p>
      <w:pPr>
        <w:pStyle w:val="4"/>
        <w:snapToGrid w:val="0"/>
        <w:spacing w:beforeAutospacing="0" w:afterAutospacing="0" w:line="520" w:lineRule="exact"/>
        <w:ind w:firstLine="560" w:firstLineChars="200"/>
        <w:jc w:val="both"/>
        <w:rPr>
          <w:rFonts w:ascii="Times New Roman" w:hAnsi="Times New Roman" w:eastAsia="仿宋_GB2312"/>
          <w:sz w:val="28"/>
          <w:szCs w:val="28"/>
        </w:rPr>
      </w:pPr>
      <w:r>
        <w:rPr>
          <w:rFonts w:ascii="仿宋_GB2312" w:hAnsi="Times New Roman" w:eastAsia="仿宋_GB2312" w:cs="仿宋_GB2312"/>
          <w:sz w:val="28"/>
          <w:szCs w:val="28"/>
          <w:shd w:val="clear" w:color="auto" w:fill="FFFFFF"/>
        </w:rPr>
        <w:t>所提交送审的代表作应符合以下条件：</w:t>
      </w:r>
    </w:p>
    <w:p>
      <w:pPr>
        <w:pStyle w:val="4"/>
        <w:snapToGrid w:val="0"/>
        <w:spacing w:beforeAutospacing="0" w:afterAutospacing="0" w:line="520" w:lineRule="exact"/>
        <w:ind w:firstLine="560" w:firstLineChars="200"/>
        <w:jc w:val="both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  <w:shd w:val="clear" w:color="auto" w:fill="FFFFFF"/>
        </w:rPr>
        <w:t>1</w:t>
      </w:r>
      <w:r>
        <w:rPr>
          <w:rFonts w:hint="eastAsia" w:ascii="Times New Roman" w:hAnsi="Times New Roman" w:eastAsia="仿宋_GB2312"/>
          <w:sz w:val="28"/>
          <w:szCs w:val="28"/>
          <w:shd w:val="clear" w:color="auto" w:fill="FFFFFF"/>
        </w:rPr>
        <w:t>.</w:t>
      </w:r>
      <w:r>
        <w:rPr>
          <w:rFonts w:ascii="仿宋_GB2312" w:hAnsi="Times New Roman" w:eastAsia="仿宋_GB2312" w:cs="仿宋_GB2312"/>
          <w:sz w:val="28"/>
          <w:szCs w:val="28"/>
          <w:shd w:val="clear" w:color="auto" w:fill="FFFFFF"/>
        </w:rPr>
        <w:t>受聘现职以来至</w:t>
      </w:r>
      <w:r>
        <w:rPr>
          <w:rFonts w:ascii="Times New Roman" w:hAnsi="Times New Roman" w:eastAsia="仿宋_GB2312"/>
          <w:sz w:val="28"/>
          <w:szCs w:val="28"/>
          <w:shd w:val="clear" w:color="auto" w:fill="FFFFFF"/>
        </w:rPr>
        <w:t>201</w:t>
      </w:r>
      <w:r>
        <w:rPr>
          <w:rFonts w:hint="eastAsia" w:ascii="Times New Roman" w:hAnsi="Times New Roman" w:eastAsia="仿宋_GB2312"/>
          <w:sz w:val="28"/>
          <w:szCs w:val="28"/>
          <w:shd w:val="clear" w:color="auto" w:fill="FFFFFF"/>
        </w:rPr>
        <w:t>9</w:t>
      </w:r>
      <w:r>
        <w:rPr>
          <w:rFonts w:ascii="仿宋_GB2312" w:hAnsi="Times New Roman" w:eastAsia="仿宋_GB2312" w:cs="仿宋_GB2312"/>
          <w:sz w:val="28"/>
          <w:szCs w:val="28"/>
          <w:shd w:val="clear" w:color="auto" w:fill="FFFFFF"/>
        </w:rPr>
        <w:t>年</w:t>
      </w:r>
      <w:r>
        <w:rPr>
          <w:rFonts w:ascii="Times New Roman" w:hAnsi="Times New Roman" w:eastAsia="仿宋_GB2312"/>
          <w:sz w:val="28"/>
          <w:szCs w:val="28"/>
          <w:shd w:val="clear" w:color="auto" w:fill="FFFFFF"/>
        </w:rPr>
        <w:t>12</w:t>
      </w:r>
      <w:r>
        <w:rPr>
          <w:rFonts w:ascii="仿宋_GB2312" w:hAnsi="Times New Roman" w:eastAsia="仿宋_GB2312" w:cs="仿宋_GB2312"/>
          <w:sz w:val="28"/>
          <w:szCs w:val="28"/>
          <w:shd w:val="clear" w:color="auto" w:fill="FFFFFF"/>
        </w:rPr>
        <w:t>月</w:t>
      </w:r>
      <w:r>
        <w:rPr>
          <w:rFonts w:ascii="Times New Roman" w:hAnsi="Times New Roman" w:eastAsia="仿宋_GB2312"/>
          <w:sz w:val="28"/>
          <w:szCs w:val="28"/>
          <w:shd w:val="clear" w:color="auto" w:fill="FFFFFF"/>
        </w:rPr>
        <w:t>31</w:t>
      </w:r>
      <w:r>
        <w:rPr>
          <w:rFonts w:ascii="仿宋_GB2312" w:hAnsi="Times New Roman" w:eastAsia="仿宋_GB2312" w:cs="仿宋_GB2312"/>
          <w:sz w:val="28"/>
          <w:szCs w:val="28"/>
          <w:shd w:val="clear" w:color="auto" w:fill="FFFFFF"/>
        </w:rPr>
        <w:t>日前公开发表或正式出版的论文或著作。</w:t>
      </w:r>
    </w:p>
    <w:p>
      <w:pPr>
        <w:pStyle w:val="4"/>
        <w:snapToGrid w:val="0"/>
        <w:spacing w:beforeAutospacing="0" w:afterAutospacing="0" w:line="520" w:lineRule="exact"/>
        <w:ind w:firstLine="560" w:firstLineChars="200"/>
        <w:jc w:val="both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  <w:shd w:val="clear" w:color="auto" w:fill="FFFFFF"/>
        </w:rPr>
        <w:t>2</w:t>
      </w:r>
      <w:r>
        <w:rPr>
          <w:rFonts w:hint="eastAsia" w:ascii="Times New Roman" w:hAnsi="Times New Roman" w:eastAsia="仿宋_GB2312"/>
          <w:sz w:val="28"/>
          <w:szCs w:val="28"/>
          <w:shd w:val="clear" w:color="auto" w:fill="FFFFFF"/>
        </w:rPr>
        <w:t>.</w:t>
      </w:r>
      <w:r>
        <w:rPr>
          <w:rFonts w:ascii="仿宋_GB2312" w:hAnsi="Times New Roman" w:eastAsia="仿宋_GB2312" w:cs="仿宋_GB2312"/>
          <w:sz w:val="28"/>
          <w:szCs w:val="28"/>
          <w:shd w:val="clear" w:color="auto" w:fill="FFFFFF"/>
        </w:rPr>
        <w:t>提交的论文应在核心期刊上发表，且署名第一或通讯作者，能在知网等数据库中查询到</w:t>
      </w:r>
      <w:r>
        <w:rPr>
          <w:rFonts w:hint="eastAsia" w:ascii="仿宋_GB2312" w:hAnsi="Times New Roman" w:eastAsia="仿宋_GB2312" w:cs="仿宋_GB2312"/>
          <w:sz w:val="28"/>
          <w:szCs w:val="28"/>
          <w:shd w:val="clear" w:color="auto" w:fill="FFFFFF"/>
        </w:rPr>
        <w:t>；</w:t>
      </w:r>
      <w:r>
        <w:rPr>
          <w:rFonts w:ascii="仿宋_GB2312" w:hAnsi="Times New Roman" w:eastAsia="仿宋_GB2312" w:cs="仿宋_GB2312"/>
          <w:color w:val="000000"/>
          <w:sz w:val="28"/>
          <w:szCs w:val="28"/>
        </w:rPr>
        <w:t>提交的论著</w:t>
      </w:r>
      <w:r>
        <w:rPr>
          <w:rFonts w:hint="eastAsia" w:ascii="仿宋_GB2312" w:hAnsi="Times New Roman" w:eastAsia="仿宋_GB2312" w:cs="仿宋_GB2312"/>
          <w:color w:val="000000"/>
          <w:sz w:val="28"/>
          <w:szCs w:val="28"/>
        </w:rPr>
        <w:t>须</w:t>
      </w:r>
      <w:r>
        <w:rPr>
          <w:rFonts w:ascii="仿宋_GB2312" w:hAnsi="Times New Roman" w:eastAsia="仿宋_GB2312" w:cs="仿宋_GB2312"/>
          <w:color w:val="000000"/>
          <w:sz w:val="28"/>
          <w:szCs w:val="28"/>
        </w:rPr>
        <w:t>是正式出版，有正规刊号和版权页，且</w:t>
      </w:r>
      <w:r>
        <w:rPr>
          <w:rFonts w:hint="eastAsia" w:ascii="仿宋_GB2312" w:hAnsi="Times New Roman" w:eastAsia="仿宋_GB2312" w:cs="仿宋_GB2312"/>
          <w:color w:val="000000"/>
          <w:sz w:val="28"/>
          <w:szCs w:val="28"/>
        </w:rPr>
        <w:t>是</w:t>
      </w:r>
      <w:r>
        <w:rPr>
          <w:rFonts w:ascii="仿宋_GB2312" w:hAnsi="Times New Roman" w:eastAsia="仿宋_GB2312" w:cs="仿宋_GB2312"/>
          <w:color w:val="000000"/>
          <w:sz w:val="28"/>
          <w:szCs w:val="28"/>
        </w:rPr>
        <w:t>独著或第一主编。署名第二及以后顺序的，或在增刊、内刊、特刊、专集、论文集上发表的论文无效。</w:t>
      </w:r>
    </w:p>
    <w:p>
      <w:pPr>
        <w:pStyle w:val="4"/>
        <w:snapToGrid w:val="0"/>
        <w:spacing w:beforeAutospacing="0" w:afterAutospacing="0" w:line="520" w:lineRule="exact"/>
        <w:ind w:firstLine="560" w:firstLineChars="200"/>
        <w:jc w:val="both"/>
        <w:rPr>
          <w:rFonts w:ascii="仿宋_GB2312" w:hAnsi="Times New Roman" w:eastAsia="仿宋_GB2312" w:cs="仿宋_GB2312"/>
          <w:color w:val="000000"/>
          <w:sz w:val="28"/>
          <w:szCs w:val="28"/>
        </w:rPr>
      </w:pPr>
      <w:r>
        <w:rPr>
          <w:rFonts w:ascii="Times New Roman" w:hAnsi="Times New Roman" w:eastAsia="仿宋_GB2312"/>
          <w:color w:val="000000"/>
          <w:sz w:val="28"/>
          <w:szCs w:val="28"/>
        </w:rPr>
        <w:t>3</w:t>
      </w:r>
      <w:r>
        <w:rPr>
          <w:rFonts w:hint="eastAsia" w:ascii="Times New Roman" w:hAnsi="Times New Roman" w:eastAsia="仿宋_GB2312"/>
          <w:color w:val="000000"/>
          <w:sz w:val="28"/>
          <w:szCs w:val="28"/>
        </w:rPr>
        <w:t>.</w:t>
      </w:r>
      <w:r>
        <w:rPr>
          <w:rFonts w:ascii="仿宋_GB2312" w:hAnsi="Times New Roman" w:eastAsia="仿宋_GB2312" w:cs="仿宋_GB2312"/>
          <w:color w:val="000000"/>
          <w:sz w:val="28"/>
          <w:szCs w:val="28"/>
        </w:rPr>
        <w:t>提交的代表作不得存在学术不端行为。</w:t>
      </w:r>
    </w:p>
    <w:p>
      <w:pPr>
        <w:pStyle w:val="4"/>
        <w:snapToGrid w:val="0"/>
        <w:spacing w:beforeAutospacing="0" w:afterAutospacing="0" w:line="520" w:lineRule="exact"/>
        <w:ind w:firstLine="560" w:firstLineChars="200"/>
        <w:jc w:val="both"/>
        <w:rPr>
          <w:rFonts w:ascii="仿宋_GB2312" w:hAnsi="Times New Roman" w:eastAsia="仿宋_GB2312" w:cs="仿宋_GB2312"/>
          <w:color w:val="000000"/>
          <w:sz w:val="28"/>
          <w:szCs w:val="28"/>
        </w:rPr>
      </w:pPr>
      <w:r>
        <w:rPr>
          <w:rFonts w:hint="eastAsia" w:ascii="Times New Roman" w:hAnsi="Times New Roman" w:eastAsia="仿宋_GB2312"/>
          <w:color w:val="000000"/>
          <w:sz w:val="28"/>
          <w:szCs w:val="28"/>
        </w:rPr>
        <w:t>4.</w:t>
      </w:r>
      <w:r>
        <w:rPr>
          <w:rFonts w:hint="eastAsia" w:ascii="仿宋_GB2312" w:hAnsi="Times New Roman" w:eastAsia="仿宋_GB2312" w:cs="仿宋_GB2312"/>
          <w:color w:val="000000"/>
          <w:sz w:val="28"/>
          <w:szCs w:val="28"/>
        </w:rPr>
        <w:t>2020年以前鉴定为不合格的代表作，不得再重新提交鉴定。</w:t>
      </w:r>
    </w:p>
    <w:p>
      <w:pPr>
        <w:pStyle w:val="4"/>
        <w:snapToGrid w:val="0"/>
        <w:spacing w:beforeAutospacing="0" w:afterAutospacing="0" w:line="520" w:lineRule="exact"/>
        <w:ind w:firstLine="560" w:firstLineChars="200"/>
        <w:jc w:val="both"/>
        <w:rPr>
          <w:rFonts w:ascii="黑体" w:hAnsi="Times New Roman" w:eastAsia="黑体"/>
          <w:sz w:val="28"/>
          <w:szCs w:val="28"/>
          <w:shd w:val="clear" w:color="auto" w:fill="FFFFFF"/>
        </w:rPr>
      </w:pPr>
      <w:r>
        <w:rPr>
          <w:rFonts w:hint="eastAsia" w:ascii="黑体" w:eastAsia="黑体" w:cs="黑体"/>
          <w:sz w:val="28"/>
          <w:szCs w:val="28"/>
          <w:shd w:val="clear" w:color="auto" w:fill="FFFFFF"/>
        </w:rPr>
        <w:t>三、鉴定结果的认定</w:t>
      </w:r>
    </w:p>
    <w:p>
      <w:pPr>
        <w:pStyle w:val="4"/>
        <w:snapToGrid w:val="0"/>
        <w:spacing w:beforeAutospacing="0" w:afterAutospacing="0" w:line="520" w:lineRule="exact"/>
        <w:ind w:firstLine="560" w:firstLineChars="200"/>
        <w:jc w:val="both"/>
        <w:rPr>
          <w:rFonts w:ascii="Times New Roman" w:hAnsi="Times New Roman" w:eastAsia="仿宋_GB2312"/>
          <w:color w:val="000000"/>
          <w:sz w:val="28"/>
          <w:szCs w:val="28"/>
        </w:rPr>
      </w:pPr>
      <w:r>
        <w:rPr>
          <w:rFonts w:hint="eastAsia" w:ascii="仿宋_GB2312" w:hAnsi="Times New Roman" w:eastAsia="仿宋_GB2312" w:cs="仿宋_GB2312"/>
          <w:sz w:val="28"/>
          <w:szCs w:val="28"/>
          <w:shd w:val="clear" w:color="auto" w:fill="FFFFFF"/>
        </w:rPr>
        <w:t>代表作</w:t>
      </w:r>
      <w:r>
        <w:rPr>
          <w:rFonts w:ascii="仿宋_GB2312" w:hAnsi="Times New Roman" w:eastAsia="仿宋_GB2312" w:cs="仿宋_GB2312"/>
          <w:sz w:val="28"/>
          <w:szCs w:val="28"/>
          <w:shd w:val="clear" w:color="auto" w:fill="FFFFFF"/>
        </w:rPr>
        <w:t>实行一文（部）三审，即</w:t>
      </w:r>
      <w:r>
        <w:rPr>
          <w:rFonts w:ascii="仿宋_GB2312" w:hAnsi="Times New Roman" w:eastAsia="仿宋_GB2312" w:cs="仿宋_GB2312"/>
          <w:color w:val="000000"/>
          <w:sz w:val="28"/>
          <w:szCs w:val="28"/>
        </w:rPr>
        <w:t>提交的</w:t>
      </w:r>
      <w:r>
        <w:rPr>
          <w:rFonts w:ascii="Times New Roman" w:hAnsi="Times New Roman" w:eastAsia="仿宋_GB2312"/>
          <w:color w:val="000000"/>
          <w:sz w:val="28"/>
          <w:szCs w:val="28"/>
        </w:rPr>
        <w:t>1</w:t>
      </w:r>
      <w:r>
        <w:rPr>
          <w:rFonts w:ascii="仿宋_GB2312" w:hAnsi="Times New Roman" w:eastAsia="仿宋_GB2312" w:cs="仿宋_GB2312"/>
          <w:color w:val="000000"/>
          <w:sz w:val="28"/>
          <w:szCs w:val="28"/>
        </w:rPr>
        <w:t>篇</w:t>
      </w:r>
      <w:r>
        <w:rPr>
          <w:rFonts w:ascii="仿宋_GB2312" w:hAnsi="Times New Roman" w:eastAsia="仿宋_GB2312" w:cs="仿宋_GB2312"/>
          <w:sz w:val="28"/>
          <w:szCs w:val="28"/>
          <w:shd w:val="clear" w:color="auto" w:fill="FFFFFF"/>
        </w:rPr>
        <w:t>（部）</w:t>
      </w:r>
      <w:r>
        <w:rPr>
          <w:rFonts w:ascii="仿宋_GB2312" w:hAnsi="Times New Roman" w:eastAsia="仿宋_GB2312" w:cs="仿宋_GB2312"/>
          <w:color w:val="000000"/>
          <w:sz w:val="28"/>
          <w:szCs w:val="28"/>
        </w:rPr>
        <w:t>代表作由</w:t>
      </w:r>
      <w:r>
        <w:rPr>
          <w:rFonts w:ascii="Times New Roman" w:hAnsi="Times New Roman" w:eastAsia="仿宋_GB2312"/>
          <w:color w:val="000000"/>
          <w:sz w:val="28"/>
          <w:szCs w:val="28"/>
        </w:rPr>
        <w:t>3</w:t>
      </w:r>
      <w:r>
        <w:rPr>
          <w:rFonts w:ascii="仿宋_GB2312" w:hAnsi="Times New Roman" w:eastAsia="仿宋_GB2312" w:cs="仿宋_GB2312"/>
          <w:color w:val="000000"/>
          <w:sz w:val="28"/>
          <w:szCs w:val="28"/>
        </w:rPr>
        <w:t>个专家进行鉴定。每篇</w:t>
      </w:r>
      <w:r>
        <w:rPr>
          <w:rFonts w:ascii="仿宋_GB2312" w:hAnsi="Times New Roman" w:eastAsia="仿宋_GB2312" w:cs="仿宋_GB2312"/>
          <w:sz w:val="28"/>
          <w:szCs w:val="28"/>
          <w:shd w:val="clear" w:color="auto" w:fill="FFFFFF"/>
        </w:rPr>
        <w:t>（部）</w:t>
      </w:r>
      <w:r>
        <w:rPr>
          <w:rFonts w:ascii="仿宋_GB2312" w:hAnsi="Times New Roman" w:eastAsia="仿宋_GB2312" w:cs="仿宋_GB2312"/>
          <w:color w:val="000000"/>
          <w:sz w:val="28"/>
          <w:szCs w:val="28"/>
        </w:rPr>
        <w:t>代表作有</w:t>
      </w:r>
      <w:r>
        <w:rPr>
          <w:rFonts w:ascii="Times New Roman" w:hAnsi="Times New Roman" w:eastAsia="仿宋_GB2312"/>
          <w:color w:val="000000"/>
          <w:sz w:val="28"/>
          <w:szCs w:val="28"/>
        </w:rPr>
        <w:t>2</w:t>
      </w:r>
      <w:r>
        <w:rPr>
          <w:rFonts w:ascii="仿宋_GB2312" w:hAnsi="Times New Roman" w:eastAsia="仿宋_GB2312" w:cs="仿宋_GB2312"/>
          <w:color w:val="000000"/>
          <w:sz w:val="28"/>
          <w:szCs w:val="28"/>
        </w:rPr>
        <w:t>个及以上专家鉴定意见为“合格”，视为该代表作“合格”</w:t>
      </w:r>
      <w:r>
        <w:rPr>
          <w:rFonts w:ascii="仿宋_GB2312" w:hAnsi="Times New Roman" w:eastAsia="仿宋_GB2312" w:cs="仿宋_GB2312"/>
          <w:sz w:val="28"/>
          <w:szCs w:val="28"/>
          <w:shd w:val="clear" w:color="auto" w:fill="FFFFFF"/>
        </w:rPr>
        <w:t>。</w:t>
      </w:r>
    </w:p>
    <w:p>
      <w:pPr>
        <w:pStyle w:val="4"/>
        <w:snapToGrid w:val="0"/>
        <w:spacing w:beforeAutospacing="0" w:afterAutospacing="0" w:line="520" w:lineRule="exact"/>
        <w:ind w:firstLine="560" w:firstLineChars="200"/>
        <w:jc w:val="both"/>
        <w:rPr>
          <w:rFonts w:ascii="Times New Roman" w:hAnsi="Times New Roman" w:eastAsia="仿宋_GB2312"/>
          <w:sz w:val="28"/>
          <w:szCs w:val="28"/>
          <w:shd w:val="clear" w:color="auto" w:fill="FFFFFF"/>
        </w:rPr>
      </w:pPr>
      <w:r>
        <w:rPr>
          <w:rFonts w:ascii="仿宋_GB2312" w:hAnsi="Times New Roman" w:eastAsia="仿宋_GB2312" w:cs="仿宋_GB2312"/>
          <w:color w:val="000000"/>
          <w:sz w:val="28"/>
          <w:szCs w:val="28"/>
        </w:rPr>
        <w:t>申报副高资格评审的，应提交</w:t>
      </w:r>
      <w:r>
        <w:rPr>
          <w:rFonts w:ascii="Times New Roman" w:hAnsi="Times New Roman" w:eastAsia="仿宋_GB2312"/>
          <w:color w:val="000000"/>
          <w:sz w:val="28"/>
          <w:szCs w:val="28"/>
        </w:rPr>
        <w:t>1</w:t>
      </w:r>
      <w:r>
        <w:rPr>
          <w:rFonts w:ascii="仿宋_GB2312" w:hAnsi="Times New Roman" w:eastAsia="仿宋_GB2312" w:cs="仿宋_GB2312"/>
          <w:color w:val="000000"/>
          <w:sz w:val="28"/>
          <w:szCs w:val="28"/>
        </w:rPr>
        <w:t>篇</w:t>
      </w:r>
      <w:r>
        <w:rPr>
          <w:rFonts w:ascii="仿宋_GB2312" w:hAnsi="Times New Roman" w:eastAsia="仿宋_GB2312" w:cs="仿宋_GB2312"/>
          <w:sz w:val="28"/>
          <w:szCs w:val="28"/>
          <w:shd w:val="clear" w:color="auto" w:fill="FFFFFF"/>
        </w:rPr>
        <w:t>（部）</w:t>
      </w:r>
      <w:r>
        <w:rPr>
          <w:rFonts w:ascii="仿宋_GB2312" w:hAnsi="Times New Roman" w:eastAsia="仿宋_GB2312" w:cs="仿宋_GB2312"/>
          <w:color w:val="000000"/>
          <w:sz w:val="28"/>
          <w:szCs w:val="28"/>
        </w:rPr>
        <w:t>代表作，代表作鉴定为</w:t>
      </w:r>
      <w:r>
        <w:rPr>
          <w:rFonts w:ascii="Times New Roman" w:hAnsi="Times New Roman" w:eastAsia="仿宋_GB2312"/>
          <w:color w:val="000000"/>
          <w:sz w:val="28"/>
          <w:szCs w:val="28"/>
        </w:rPr>
        <w:t>“合格”，视为其代表作“合格”</w:t>
      </w:r>
      <w:r>
        <w:rPr>
          <w:rFonts w:ascii="仿宋_GB2312" w:hAnsi="Times New Roman" w:eastAsia="仿宋_GB2312" w:cs="仿宋_GB2312"/>
          <w:sz w:val="28"/>
          <w:szCs w:val="28"/>
          <w:shd w:val="clear" w:color="auto" w:fill="FFFFFF"/>
        </w:rPr>
        <w:t>。</w:t>
      </w:r>
    </w:p>
    <w:p>
      <w:pPr>
        <w:pStyle w:val="4"/>
        <w:snapToGrid w:val="0"/>
        <w:spacing w:beforeAutospacing="0" w:afterAutospacing="0" w:line="520" w:lineRule="exact"/>
        <w:ind w:firstLine="560" w:firstLineChars="200"/>
        <w:jc w:val="both"/>
        <w:rPr>
          <w:rFonts w:ascii="Times New Roman" w:hAnsi="Times New Roman" w:eastAsia="仿宋_GB2312"/>
          <w:color w:val="000000"/>
          <w:sz w:val="28"/>
          <w:szCs w:val="28"/>
        </w:rPr>
      </w:pPr>
      <w:r>
        <w:rPr>
          <w:rFonts w:ascii="仿宋_GB2312" w:hAnsi="Times New Roman" w:eastAsia="仿宋_GB2312" w:cs="仿宋_GB2312"/>
          <w:color w:val="000000"/>
          <w:sz w:val="28"/>
          <w:szCs w:val="28"/>
        </w:rPr>
        <w:t>申报正高资格评审</w:t>
      </w:r>
      <w:r>
        <w:rPr>
          <w:rFonts w:ascii="仿宋_GB2312" w:eastAsia="仿宋_GB2312" w:cs="仿宋_GB2312"/>
          <w:sz w:val="28"/>
          <w:szCs w:val="28"/>
          <w:shd w:val="clear" w:color="auto" w:fill="FFFFFF"/>
        </w:rPr>
        <w:t>或破格申报副高</w:t>
      </w:r>
      <w:r>
        <w:rPr>
          <w:rFonts w:ascii="仿宋_GB2312" w:hAnsi="Times New Roman" w:eastAsia="仿宋_GB2312" w:cs="仿宋_GB2312"/>
          <w:color w:val="000000"/>
          <w:sz w:val="28"/>
          <w:szCs w:val="28"/>
        </w:rPr>
        <w:t>的，应提交</w:t>
      </w:r>
      <w:r>
        <w:rPr>
          <w:rFonts w:ascii="Times New Roman" w:hAnsi="Times New Roman" w:eastAsia="仿宋_GB2312"/>
          <w:color w:val="000000"/>
          <w:sz w:val="28"/>
          <w:szCs w:val="28"/>
        </w:rPr>
        <w:t>2</w:t>
      </w:r>
      <w:r>
        <w:rPr>
          <w:rFonts w:ascii="仿宋_GB2312" w:hAnsi="Times New Roman" w:eastAsia="仿宋_GB2312" w:cs="仿宋_GB2312"/>
          <w:color w:val="000000"/>
          <w:sz w:val="28"/>
          <w:szCs w:val="28"/>
        </w:rPr>
        <w:t>篇</w:t>
      </w:r>
      <w:r>
        <w:rPr>
          <w:rFonts w:ascii="仿宋_GB2312" w:hAnsi="Times New Roman" w:eastAsia="仿宋_GB2312" w:cs="仿宋_GB2312"/>
          <w:sz w:val="28"/>
          <w:szCs w:val="28"/>
          <w:shd w:val="clear" w:color="auto" w:fill="FFFFFF"/>
        </w:rPr>
        <w:t>（部）</w:t>
      </w:r>
      <w:r>
        <w:rPr>
          <w:rFonts w:ascii="仿宋_GB2312" w:hAnsi="Times New Roman" w:eastAsia="仿宋_GB2312" w:cs="仿宋_GB2312"/>
          <w:color w:val="000000"/>
          <w:sz w:val="28"/>
          <w:szCs w:val="28"/>
        </w:rPr>
        <w:t>代表作，</w:t>
      </w:r>
      <w:r>
        <w:rPr>
          <w:rFonts w:ascii="Times New Roman" w:hAnsi="Times New Roman" w:eastAsia="仿宋_GB2312"/>
          <w:color w:val="000000"/>
          <w:sz w:val="28"/>
          <w:szCs w:val="28"/>
        </w:rPr>
        <w:t>2</w:t>
      </w:r>
      <w:r>
        <w:rPr>
          <w:rFonts w:ascii="仿宋_GB2312" w:hAnsi="Times New Roman" w:eastAsia="仿宋_GB2312" w:cs="仿宋_GB2312"/>
          <w:color w:val="000000"/>
          <w:sz w:val="28"/>
          <w:szCs w:val="28"/>
        </w:rPr>
        <w:t>篇</w:t>
      </w:r>
      <w:r>
        <w:rPr>
          <w:rFonts w:ascii="仿宋_GB2312" w:hAnsi="Times New Roman" w:eastAsia="仿宋_GB2312" w:cs="仿宋_GB2312"/>
          <w:sz w:val="28"/>
          <w:szCs w:val="28"/>
          <w:shd w:val="clear" w:color="auto" w:fill="FFFFFF"/>
        </w:rPr>
        <w:t>（部）</w:t>
      </w:r>
      <w:r>
        <w:rPr>
          <w:rFonts w:ascii="仿宋_GB2312" w:hAnsi="Times New Roman" w:eastAsia="仿宋_GB2312" w:cs="仿宋_GB2312"/>
          <w:color w:val="000000"/>
          <w:sz w:val="28"/>
          <w:szCs w:val="28"/>
        </w:rPr>
        <w:t>代表作均鉴定为</w:t>
      </w:r>
      <w:r>
        <w:rPr>
          <w:rFonts w:ascii="Times New Roman" w:hAnsi="Times New Roman" w:eastAsia="仿宋_GB2312"/>
          <w:color w:val="000000"/>
          <w:sz w:val="28"/>
          <w:szCs w:val="28"/>
        </w:rPr>
        <w:t>“合格”，则视为其代表作“合格”。如有1</w:t>
      </w:r>
      <w:r>
        <w:rPr>
          <w:rFonts w:ascii="仿宋_GB2312" w:hAnsi="Times New Roman" w:eastAsia="仿宋_GB2312" w:cs="仿宋_GB2312"/>
          <w:color w:val="000000"/>
          <w:sz w:val="28"/>
          <w:szCs w:val="28"/>
        </w:rPr>
        <w:t>篇</w:t>
      </w:r>
      <w:r>
        <w:rPr>
          <w:rFonts w:ascii="仿宋_GB2312" w:hAnsi="Times New Roman" w:eastAsia="仿宋_GB2312" w:cs="仿宋_GB2312"/>
          <w:sz w:val="28"/>
          <w:szCs w:val="28"/>
          <w:shd w:val="clear" w:color="auto" w:fill="FFFFFF"/>
        </w:rPr>
        <w:t>（部）</w:t>
      </w:r>
      <w:r>
        <w:rPr>
          <w:rFonts w:ascii="仿宋_GB2312" w:hAnsi="Times New Roman" w:eastAsia="仿宋_GB2312" w:cs="仿宋_GB2312"/>
          <w:color w:val="000000"/>
          <w:sz w:val="28"/>
          <w:szCs w:val="28"/>
        </w:rPr>
        <w:t>代表作均鉴定为</w:t>
      </w:r>
      <w:r>
        <w:rPr>
          <w:rFonts w:ascii="Times New Roman" w:hAnsi="Times New Roman" w:eastAsia="仿宋_GB2312"/>
          <w:color w:val="000000"/>
          <w:sz w:val="28"/>
          <w:szCs w:val="28"/>
        </w:rPr>
        <w:t>“不合格”，则视为其代表作“不合格”。</w:t>
      </w:r>
    </w:p>
    <w:p>
      <w:pPr>
        <w:pStyle w:val="4"/>
        <w:snapToGrid w:val="0"/>
        <w:spacing w:beforeAutospacing="0" w:afterAutospacing="0" w:line="520" w:lineRule="exact"/>
        <w:ind w:firstLine="560" w:firstLineChars="200"/>
        <w:jc w:val="both"/>
        <w:rPr>
          <w:rFonts w:ascii="黑体" w:eastAsia="黑体" w:cs="黑体"/>
          <w:sz w:val="28"/>
          <w:szCs w:val="28"/>
          <w:shd w:val="clear" w:color="auto" w:fill="FFFFFF"/>
        </w:rPr>
      </w:pPr>
      <w:r>
        <w:rPr>
          <w:rFonts w:hint="eastAsia" w:ascii="黑体" w:eastAsia="黑体" w:cs="黑体"/>
          <w:sz w:val="28"/>
          <w:szCs w:val="28"/>
          <w:shd w:val="clear" w:color="auto" w:fill="FFFFFF"/>
        </w:rPr>
        <w:t>四、申报人员需填报的材料</w:t>
      </w:r>
    </w:p>
    <w:p>
      <w:pPr>
        <w:pStyle w:val="8"/>
        <w:widowControl/>
        <w:snapToGrid w:val="0"/>
        <w:spacing w:line="520" w:lineRule="exact"/>
        <w:ind w:firstLine="562" w:firstLineChars="200"/>
        <w:jc w:val="both"/>
        <w:rPr>
          <w:rFonts w:eastAsia="仿宋_GB2312"/>
          <w:b/>
          <w:sz w:val="28"/>
          <w:szCs w:val="28"/>
        </w:rPr>
      </w:pPr>
      <w:r>
        <w:rPr>
          <w:rFonts w:hint="eastAsia" w:eastAsia="仿宋_GB2312"/>
          <w:b/>
          <w:sz w:val="28"/>
          <w:szCs w:val="28"/>
          <w:shd w:val="clear" w:color="auto" w:fill="FFFFFF"/>
        </w:rPr>
        <w:t>（一）</w:t>
      </w:r>
      <w:r>
        <w:rPr>
          <w:rFonts w:ascii="仿宋_GB2312" w:eastAsia="仿宋_GB2312" w:cs="仿宋_GB2312"/>
          <w:b/>
          <w:sz w:val="28"/>
          <w:szCs w:val="28"/>
          <w:shd w:val="clear" w:color="auto" w:fill="FFFFFF"/>
        </w:rPr>
        <w:t>代表作</w:t>
      </w:r>
    </w:p>
    <w:p>
      <w:pPr>
        <w:pStyle w:val="8"/>
        <w:widowControl/>
        <w:snapToGrid w:val="0"/>
        <w:spacing w:line="520" w:lineRule="exact"/>
        <w:ind w:firstLine="560" w:firstLineChars="200"/>
        <w:jc w:val="both"/>
        <w:rPr>
          <w:rFonts w:eastAsia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  <w:shd w:val="clear" w:color="auto" w:fill="FFFFFF"/>
        </w:rPr>
        <w:t>以论文作为代表作的，需提供</w:t>
      </w:r>
      <w:r>
        <w:rPr>
          <w:rFonts w:hint="eastAsia" w:ascii="仿宋_GB2312" w:eastAsia="仿宋_GB2312" w:cs="仿宋_GB2312"/>
          <w:sz w:val="28"/>
          <w:szCs w:val="28"/>
          <w:shd w:val="clear" w:color="auto" w:fill="FFFFFF"/>
        </w:rPr>
        <w:t>论文（正文）</w:t>
      </w:r>
      <w:r>
        <w:rPr>
          <w:rFonts w:ascii="仿宋_GB2312" w:eastAsia="仿宋_GB2312" w:cs="仿宋_GB2312"/>
          <w:sz w:val="28"/>
          <w:szCs w:val="28"/>
          <w:shd w:val="clear" w:color="auto" w:fill="FFFFFF"/>
        </w:rPr>
        <w:t>一式三份</w:t>
      </w:r>
      <w:r>
        <w:rPr>
          <w:rFonts w:hint="eastAsia" w:ascii="仿宋_GB2312" w:eastAsia="仿宋_GB2312" w:cs="仿宋_GB2312"/>
          <w:sz w:val="28"/>
          <w:szCs w:val="28"/>
          <w:shd w:val="clear" w:color="auto" w:fill="FFFFFF"/>
        </w:rPr>
        <w:t>，</w:t>
      </w:r>
      <w:r>
        <w:rPr>
          <w:rFonts w:eastAsia="仿宋_GB2312"/>
          <w:sz w:val="28"/>
          <w:szCs w:val="28"/>
          <w:shd w:val="clear" w:color="auto" w:fill="FFFFFF"/>
        </w:rPr>
        <w:t>A4</w:t>
      </w:r>
      <w:r>
        <w:rPr>
          <w:rFonts w:ascii="仿宋_GB2312" w:eastAsia="仿宋_GB2312" w:cs="仿宋_GB2312"/>
          <w:sz w:val="28"/>
          <w:szCs w:val="28"/>
          <w:shd w:val="clear" w:color="auto" w:fill="FFFFFF"/>
        </w:rPr>
        <w:t>纸</w:t>
      </w:r>
      <w:r>
        <w:rPr>
          <w:rFonts w:hint="eastAsia" w:ascii="仿宋_GB2312" w:eastAsia="仿宋_GB2312" w:cs="仿宋_GB2312"/>
          <w:sz w:val="28"/>
          <w:szCs w:val="28"/>
          <w:shd w:val="clear" w:color="auto" w:fill="FFFFFF"/>
        </w:rPr>
        <w:t>双面打印，并在</w:t>
      </w:r>
      <w:r>
        <w:rPr>
          <w:rFonts w:ascii="仿宋_GB2312" w:eastAsia="仿宋_GB2312" w:cs="仿宋_GB2312"/>
          <w:sz w:val="28"/>
          <w:szCs w:val="28"/>
          <w:shd w:val="clear" w:color="auto" w:fill="FFFFFF"/>
        </w:rPr>
        <w:t>论文首页右</w:t>
      </w:r>
      <w:r>
        <w:rPr>
          <w:rFonts w:hint="eastAsia" w:ascii="仿宋_GB2312" w:eastAsia="仿宋_GB2312" w:cs="仿宋_GB2312"/>
          <w:sz w:val="28"/>
          <w:szCs w:val="28"/>
          <w:shd w:val="clear" w:color="auto" w:fill="FFFFFF"/>
        </w:rPr>
        <w:t>上角标注</w:t>
      </w:r>
      <w:r>
        <w:rPr>
          <w:rFonts w:eastAsia="仿宋_GB2312"/>
          <w:sz w:val="28"/>
          <w:szCs w:val="28"/>
          <w:shd w:val="clear" w:color="auto" w:fill="FFFFFF"/>
        </w:rPr>
        <w:t>“</w:t>
      </w:r>
      <w:r>
        <w:rPr>
          <w:rFonts w:ascii="仿宋_GB2312" w:eastAsia="仿宋_GB2312" w:cs="仿宋_GB2312"/>
          <w:sz w:val="28"/>
          <w:szCs w:val="28"/>
          <w:shd w:val="clear" w:color="auto" w:fill="FFFFFF"/>
        </w:rPr>
        <w:t>代表作</w:t>
      </w:r>
      <w:r>
        <w:rPr>
          <w:rFonts w:eastAsia="仿宋_GB2312"/>
          <w:sz w:val="28"/>
          <w:szCs w:val="28"/>
          <w:shd w:val="clear" w:color="auto" w:fill="FFFFFF"/>
        </w:rPr>
        <w:t>1”</w:t>
      </w:r>
      <w:r>
        <w:rPr>
          <w:rFonts w:ascii="仿宋_GB2312" w:eastAsia="仿宋_GB2312" w:cs="仿宋_GB2312"/>
          <w:sz w:val="28"/>
          <w:szCs w:val="28"/>
          <w:shd w:val="clear" w:color="auto" w:fill="FFFFFF"/>
        </w:rPr>
        <w:t>、</w:t>
      </w:r>
      <w:r>
        <w:rPr>
          <w:rFonts w:eastAsia="仿宋_GB2312"/>
          <w:sz w:val="28"/>
          <w:szCs w:val="28"/>
          <w:shd w:val="clear" w:color="auto" w:fill="FFFFFF"/>
        </w:rPr>
        <w:t>“</w:t>
      </w:r>
      <w:r>
        <w:rPr>
          <w:rFonts w:ascii="仿宋_GB2312" w:eastAsia="仿宋_GB2312" w:cs="仿宋_GB2312"/>
          <w:sz w:val="28"/>
          <w:szCs w:val="28"/>
          <w:shd w:val="clear" w:color="auto" w:fill="FFFFFF"/>
        </w:rPr>
        <w:t>代表作</w:t>
      </w:r>
      <w:r>
        <w:rPr>
          <w:rFonts w:eastAsia="仿宋_GB2312"/>
          <w:sz w:val="28"/>
          <w:szCs w:val="28"/>
          <w:shd w:val="clear" w:color="auto" w:fill="FFFFFF"/>
        </w:rPr>
        <w:t>2”</w:t>
      </w:r>
      <w:r>
        <w:rPr>
          <w:rFonts w:ascii="仿宋_GB2312" w:eastAsia="仿宋_GB2312" w:cs="仿宋_GB2312"/>
          <w:sz w:val="28"/>
          <w:szCs w:val="28"/>
          <w:shd w:val="clear" w:color="auto" w:fill="FFFFFF"/>
        </w:rPr>
        <w:t>。被</w:t>
      </w:r>
      <w:r>
        <w:rPr>
          <w:rFonts w:eastAsia="仿宋_GB2312"/>
          <w:sz w:val="28"/>
          <w:szCs w:val="28"/>
          <w:shd w:val="clear" w:color="auto" w:fill="FFFFFF"/>
        </w:rPr>
        <w:t>SCI</w:t>
      </w:r>
      <w:r>
        <w:rPr>
          <w:rFonts w:ascii="仿宋_GB2312" w:eastAsia="仿宋_GB2312" w:cs="仿宋_GB2312"/>
          <w:sz w:val="28"/>
          <w:szCs w:val="28"/>
          <w:shd w:val="clear" w:color="auto" w:fill="FFFFFF"/>
        </w:rPr>
        <w:t>、</w:t>
      </w:r>
      <w:r>
        <w:rPr>
          <w:rFonts w:eastAsia="仿宋_GB2312"/>
          <w:sz w:val="28"/>
          <w:szCs w:val="28"/>
          <w:shd w:val="clear" w:color="auto" w:fill="FFFFFF"/>
        </w:rPr>
        <w:t>EI</w:t>
      </w:r>
      <w:r>
        <w:rPr>
          <w:rFonts w:ascii="仿宋_GB2312" w:eastAsia="仿宋_GB2312" w:cs="仿宋_GB2312"/>
          <w:sz w:val="28"/>
          <w:szCs w:val="28"/>
          <w:shd w:val="clear" w:color="auto" w:fill="FFFFFF"/>
        </w:rPr>
        <w:t>等收录的论文，应同时提供中文版</w:t>
      </w:r>
      <w:r>
        <w:rPr>
          <w:rFonts w:hint="eastAsia" w:ascii="仿宋_GB2312" w:eastAsia="仿宋_GB2312" w:cs="仿宋_GB2312"/>
          <w:sz w:val="28"/>
          <w:szCs w:val="28"/>
          <w:shd w:val="clear" w:color="auto" w:fill="FFFFFF"/>
        </w:rPr>
        <w:t>内容概要</w:t>
      </w:r>
      <w:r>
        <w:rPr>
          <w:rFonts w:ascii="仿宋_GB2312" w:eastAsia="仿宋_GB2312" w:cs="仿宋_GB2312"/>
          <w:sz w:val="28"/>
          <w:szCs w:val="28"/>
          <w:shd w:val="clear" w:color="auto" w:fill="FFFFFF"/>
        </w:rPr>
        <w:t>及有资质的检索机构出具的证明一式三份。以论著为代表作的，需提供原件一式三份。</w:t>
      </w:r>
    </w:p>
    <w:p>
      <w:pPr>
        <w:pStyle w:val="8"/>
        <w:widowControl/>
        <w:snapToGrid w:val="0"/>
        <w:spacing w:line="520" w:lineRule="exact"/>
        <w:ind w:firstLine="562" w:firstLineChars="200"/>
        <w:jc w:val="both"/>
        <w:rPr>
          <w:rFonts w:eastAsia="仿宋_GB2312"/>
          <w:b/>
          <w:sz w:val="28"/>
          <w:szCs w:val="28"/>
        </w:rPr>
      </w:pPr>
      <w:r>
        <w:rPr>
          <w:rFonts w:hint="eastAsia" w:eastAsia="仿宋_GB2312"/>
          <w:b/>
          <w:sz w:val="28"/>
          <w:szCs w:val="28"/>
          <w:shd w:val="clear" w:color="auto" w:fill="FFFFFF"/>
        </w:rPr>
        <w:t>（二）</w:t>
      </w:r>
      <w:r>
        <w:rPr>
          <w:rFonts w:ascii="仿宋_GB2312" w:eastAsia="仿宋_GB2312" w:cs="仿宋_GB2312"/>
          <w:b/>
          <w:sz w:val="28"/>
          <w:szCs w:val="28"/>
          <w:shd w:val="clear" w:color="auto" w:fill="FFFFFF"/>
        </w:rPr>
        <w:t>同行专家鉴定表</w:t>
      </w:r>
    </w:p>
    <w:p>
      <w:pPr>
        <w:pStyle w:val="8"/>
        <w:widowControl/>
        <w:snapToGrid w:val="0"/>
        <w:spacing w:line="520" w:lineRule="exact"/>
        <w:ind w:firstLine="560" w:firstLineChars="200"/>
        <w:jc w:val="both"/>
        <w:rPr>
          <w:rFonts w:eastAsia="仿宋_GB2312"/>
          <w:sz w:val="28"/>
          <w:szCs w:val="28"/>
          <w:shd w:val="clear" w:color="auto" w:fill="FFFFFF"/>
        </w:rPr>
      </w:pPr>
      <w:r>
        <w:rPr>
          <w:rFonts w:ascii="仿宋_GB2312" w:eastAsia="仿宋_GB2312" w:cs="仿宋_GB2312"/>
          <w:sz w:val="28"/>
          <w:szCs w:val="28"/>
          <w:shd w:val="clear" w:color="auto" w:fill="FFFFFF"/>
        </w:rPr>
        <w:t>申报人员从附件</w:t>
      </w:r>
      <w:r>
        <w:rPr>
          <w:rFonts w:eastAsia="仿宋_GB2312"/>
          <w:sz w:val="28"/>
          <w:szCs w:val="28"/>
          <w:shd w:val="clear" w:color="auto" w:fill="FFFFFF"/>
        </w:rPr>
        <w:t>1</w:t>
      </w:r>
      <w:r>
        <w:rPr>
          <w:rFonts w:ascii="仿宋_GB2312" w:eastAsia="仿宋_GB2312" w:cs="仿宋_GB2312"/>
          <w:sz w:val="28"/>
          <w:szCs w:val="28"/>
          <w:shd w:val="clear" w:color="auto" w:fill="FFFFFF"/>
        </w:rPr>
        <w:t>下载本表，按填表说明填写。每</w:t>
      </w:r>
      <w:r>
        <w:rPr>
          <w:rFonts w:hint="eastAsia" w:ascii="仿宋_GB2312" w:eastAsia="仿宋_GB2312" w:cs="仿宋_GB2312"/>
          <w:sz w:val="28"/>
          <w:szCs w:val="28"/>
          <w:shd w:val="clear" w:color="auto" w:fill="FFFFFF"/>
        </w:rPr>
        <w:t>份</w:t>
      </w:r>
      <w:r>
        <w:rPr>
          <w:rFonts w:ascii="仿宋_GB2312" w:eastAsia="仿宋_GB2312" w:cs="仿宋_GB2312"/>
          <w:sz w:val="28"/>
          <w:szCs w:val="28"/>
          <w:shd w:val="clear" w:color="auto" w:fill="FFFFFF"/>
        </w:rPr>
        <w:t>代表作鉴定表正反面打印三份。</w:t>
      </w:r>
    </w:p>
    <w:p>
      <w:pPr>
        <w:pStyle w:val="4"/>
        <w:snapToGrid w:val="0"/>
        <w:spacing w:beforeAutospacing="0" w:afterAutospacing="0" w:line="520" w:lineRule="exact"/>
        <w:ind w:firstLine="560" w:firstLineChars="200"/>
        <w:jc w:val="both"/>
        <w:rPr>
          <w:rFonts w:ascii="黑体" w:eastAsia="黑体" w:cs="黑体"/>
          <w:sz w:val="28"/>
          <w:szCs w:val="28"/>
          <w:shd w:val="clear" w:color="auto" w:fill="FFFFFF"/>
        </w:rPr>
      </w:pPr>
      <w:r>
        <w:rPr>
          <w:rFonts w:hint="eastAsia" w:ascii="黑体" w:eastAsia="黑体" w:cs="黑体"/>
          <w:sz w:val="28"/>
          <w:szCs w:val="28"/>
          <w:shd w:val="clear" w:color="auto" w:fill="FFFFFF"/>
        </w:rPr>
        <w:t>五、鉴定费</w:t>
      </w:r>
    </w:p>
    <w:p>
      <w:pPr>
        <w:pStyle w:val="4"/>
        <w:snapToGrid w:val="0"/>
        <w:spacing w:beforeAutospacing="0" w:afterAutospacing="0" w:line="520" w:lineRule="exact"/>
        <w:ind w:firstLine="560" w:firstLineChars="200"/>
        <w:jc w:val="both"/>
        <w:rPr>
          <w:rFonts w:hint="eastAsia" w:ascii="仿宋_GB2312" w:hAnsi="Times New Roman" w:eastAsia="仿宋_GB2312" w:cs="仿宋_GB2312"/>
          <w:sz w:val="28"/>
          <w:szCs w:val="28"/>
          <w:shd w:val="clear" w:color="auto" w:fill="FFFFFF"/>
        </w:rPr>
      </w:pPr>
      <w:r>
        <w:rPr>
          <w:rFonts w:hint="eastAsia" w:ascii="仿宋_GB2312" w:hAnsi="Times New Roman" w:eastAsia="仿宋_GB2312" w:cs="仿宋_GB2312"/>
          <w:sz w:val="28"/>
          <w:szCs w:val="28"/>
          <w:shd w:val="clear" w:color="auto" w:fill="FFFFFF"/>
        </w:rPr>
        <w:t>申报人提交论文为代表作的，每篇需交鉴定费600元；提交论著为代表作的，每部需交鉴定费900元。</w:t>
      </w:r>
    </w:p>
    <w:p>
      <w:pPr>
        <w:pStyle w:val="4"/>
        <w:snapToGrid w:val="0"/>
        <w:spacing w:beforeAutospacing="0" w:afterAutospacing="0" w:line="520" w:lineRule="exact"/>
        <w:ind w:firstLine="560" w:firstLineChars="200"/>
        <w:jc w:val="both"/>
        <w:rPr>
          <w:rFonts w:hint="eastAsia" w:ascii="仿宋_GB2312" w:hAnsi="Times New Roman" w:eastAsia="仿宋_GB2312" w:cs="仿宋_GB2312"/>
          <w:sz w:val="28"/>
          <w:szCs w:val="28"/>
          <w:shd w:val="clear" w:color="auto" w:fill="FFFFFF"/>
          <w:lang w:eastAsia="zh-CN"/>
        </w:rPr>
      </w:pPr>
      <w:r>
        <w:rPr>
          <w:rFonts w:hint="eastAsia" w:ascii="仿宋_GB2312" w:hAnsi="Times New Roman" w:eastAsia="仿宋_GB2312" w:cs="仿宋_GB2312"/>
          <w:sz w:val="28"/>
          <w:szCs w:val="28"/>
          <w:shd w:val="clear" w:color="auto" w:fill="FFFFFF"/>
        </w:rPr>
        <w:t>申报人员将代表作鉴定费统一交到学校计财处账户</w:t>
      </w:r>
      <w:r>
        <w:rPr>
          <w:rFonts w:hint="eastAsia" w:ascii="仿宋_GB2312" w:hAnsi="Times New Roman" w:eastAsia="仿宋_GB2312" w:cs="仿宋_GB2312"/>
          <w:sz w:val="28"/>
          <w:szCs w:val="28"/>
          <w:shd w:val="clear" w:color="auto" w:fill="FFFFFF"/>
          <w:lang w:eastAsia="zh-CN"/>
        </w:rPr>
        <w:t>：</w:t>
      </w:r>
    </w:p>
    <w:p>
      <w:pPr>
        <w:widowControl/>
        <w:snapToGrid w:val="0"/>
        <w:spacing w:line="520" w:lineRule="exact"/>
        <w:ind w:firstLine="560" w:firstLineChars="200"/>
        <w:rPr>
          <w:rFonts w:ascii="仿宋_GB2312" w:hAnsi="Times New Roman" w:eastAsia="仿宋_GB2312" w:cs="仿宋_GB2312"/>
          <w:kern w:val="0"/>
          <w:sz w:val="28"/>
          <w:szCs w:val="28"/>
          <w:shd w:val="clear" w:color="auto" w:fill="FFFFFF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  <w:shd w:val="clear" w:color="auto" w:fill="FFFFFF"/>
        </w:rPr>
        <w:t>户    名：江西中医药大学</w:t>
      </w:r>
    </w:p>
    <w:p>
      <w:pPr>
        <w:widowControl/>
        <w:snapToGrid w:val="0"/>
        <w:spacing w:line="520" w:lineRule="exact"/>
        <w:ind w:firstLine="560" w:firstLineChars="200"/>
        <w:rPr>
          <w:rFonts w:ascii="仿宋_GB2312" w:hAnsi="Times New Roman" w:eastAsia="仿宋_GB2312" w:cs="仿宋_GB2312"/>
          <w:kern w:val="0"/>
          <w:sz w:val="28"/>
          <w:szCs w:val="28"/>
          <w:shd w:val="clear" w:color="auto" w:fill="FFFFFF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  <w:shd w:val="clear" w:color="auto" w:fill="FFFFFF"/>
        </w:rPr>
        <w:t>账    号：14984001040000018</w:t>
      </w:r>
    </w:p>
    <w:p>
      <w:pPr>
        <w:widowControl/>
        <w:snapToGrid w:val="0"/>
        <w:spacing w:line="520" w:lineRule="exact"/>
        <w:ind w:firstLine="560" w:firstLineChars="200"/>
        <w:rPr>
          <w:rFonts w:hint="eastAsia" w:ascii="仿宋_GB2312" w:hAnsi="Times New Roman" w:eastAsia="仿宋_GB2312" w:cs="仿宋_GB2312"/>
          <w:kern w:val="0"/>
          <w:sz w:val="28"/>
          <w:szCs w:val="28"/>
          <w:shd w:val="clear" w:color="auto" w:fill="FFFFFF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  <w:shd w:val="clear" w:color="auto" w:fill="FFFFFF"/>
        </w:rPr>
        <w:t>开 户 行：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shd w:val="clear" w:color="auto" w:fill="FFFFFF"/>
          <w:lang w:eastAsia="zh-CN"/>
        </w:rPr>
        <w:t>中国农业银行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shd w:val="clear" w:color="auto" w:fill="FFFFFF"/>
        </w:rPr>
        <w:t>南昌湾里新苑支行</w:t>
      </w:r>
    </w:p>
    <w:p>
      <w:pPr>
        <w:pStyle w:val="4"/>
        <w:snapToGrid w:val="0"/>
        <w:spacing w:beforeAutospacing="0" w:afterAutospacing="0" w:line="520" w:lineRule="exact"/>
        <w:ind w:firstLine="560" w:firstLineChars="200"/>
        <w:jc w:val="both"/>
        <w:rPr>
          <w:rFonts w:ascii="仿宋_GB2312" w:hAnsi="Times New Roman" w:eastAsia="仿宋_GB2312" w:cs="仿宋_GB2312"/>
          <w:sz w:val="28"/>
          <w:szCs w:val="28"/>
          <w:shd w:val="clear" w:color="auto" w:fill="FFFFFF"/>
        </w:rPr>
      </w:pPr>
      <w:r>
        <w:rPr>
          <w:rFonts w:hint="eastAsia" w:ascii="仿宋_GB2312" w:hAnsi="Times New Roman" w:eastAsia="仿宋_GB2312" w:cs="仿宋_GB2312"/>
          <w:sz w:val="28"/>
          <w:szCs w:val="28"/>
          <w:shd w:val="clear" w:color="auto" w:fill="FFFFFF"/>
        </w:rPr>
        <w:t>转账备注：代表作鉴定费</w:t>
      </w:r>
      <w:bookmarkStart w:id="0" w:name="_GoBack"/>
      <w:bookmarkEnd w:id="0"/>
    </w:p>
    <w:p>
      <w:pPr>
        <w:pStyle w:val="4"/>
        <w:snapToGrid w:val="0"/>
        <w:spacing w:beforeAutospacing="0" w:afterAutospacing="0" w:line="520" w:lineRule="exact"/>
        <w:ind w:firstLine="560" w:firstLineChars="200"/>
        <w:jc w:val="both"/>
        <w:rPr>
          <w:rFonts w:hint="eastAsia" w:ascii="黑体" w:hAnsi="Times New Roman" w:eastAsia="黑体"/>
          <w:sz w:val="28"/>
          <w:szCs w:val="28"/>
          <w:shd w:val="clear" w:color="auto" w:fill="FFFFFF"/>
          <w:lang w:eastAsia="zh-CN"/>
        </w:rPr>
      </w:pPr>
      <w:r>
        <w:rPr>
          <w:rFonts w:hint="eastAsia" w:ascii="黑体" w:eastAsia="黑体" w:cs="黑体"/>
          <w:sz w:val="28"/>
          <w:szCs w:val="28"/>
          <w:shd w:val="clear" w:color="auto" w:fill="FFFFFF"/>
        </w:rPr>
        <w:t>六、</w:t>
      </w:r>
      <w:r>
        <w:rPr>
          <w:rFonts w:hint="eastAsia" w:ascii="黑体" w:eastAsia="黑体" w:cs="黑体"/>
          <w:sz w:val="28"/>
          <w:szCs w:val="28"/>
          <w:shd w:val="clear" w:color="auto" w:fill="FFFFFF"/>
          <w:lang w:eastAsia="zh-CN"/>
        </w:rPr>
        <w:t>相关</w:t>
      </w:r>
      <w:r>
        <w:rPr>
          <w:rFonts w:hint="eastAsia" w:ascii="黑体" w:eastAsia="黑体" w:cs="黑体"/>
          <w:sz w:val="28"/>
          <w:szCs w:val="28"/>
          <w:shd w:val="clear" w:color="auto" w:fill="FFFFFF"/>
        </w:rPr>
        <w:t>材料报送</w:t>
      </w:r>
      <w:r>
        <w:rPr>
          <w:rFonts w:hint="eastAsia" w:ascii="黑体" w:eastAsia="黑体" w:cs="黑体"/>
          <w:sz w:val="28"/>
          <w:szCs w:val="28"/>
          <w:shd w:val="clear" w:color="auto" w:fill="FFFFFF"/>
          <w:lang w:eastAsia="zh-CN"/>
        </w:rPr>
        <w:t>说明</w:t>
      </w:r>
    </w:p>
    <w:p>
      <w:pPr>
        <w:pStyle w:val="4"/>
        <w:snapToGrid w:val="0"/>
        <w:spacing w:beforeAutospacing="0" w:afterAutospacing="0" w:line="520" w:lineRule="exact"/>
        <w:ind w:firstLine="560" w:firstLineChars="200"/>
        <w:jc w:val="both"/>
        <w:rPr>
          <w:rFonts w:hint="eastAsia" w:ascii="仿宋_GB2312" w:hAnsi="Times New Roman" w:eastAsia="仿宋_GB2312" w:cs="仿宋_GB2312"/>
          <w:sz w:val="28"/>
          <w:szCs w:val="28"/>
          <w:shd w:val="clear" w:color="auto" w:fill="FFFFFF"/>
        </w:rPr>
      </w:pPr>
      <w:r>
        <w:rPr>
          <w:rFonts w:hint="eastAsia" w:ascii="仿宋_GB2312" w:hAnsi="Times New Roman" w:eastAsia="仿宋_GB2312" w:cs="仿宋_GB2312"/>
          <w:sz w:val="28"/>
          <w:szCs w:val="28"/>
          <w:shd w:val="clear" w:color="auto" w:fill="FFFFFF"/>
        </w:rPr>
        <w:t>1.报送时间：</w:t>
      </w:r>
      <w:r>
        <w:rPr>
          <w:rFonts w:hint="eastAsia" w:ascii="仿宋_GB2312" w:hAnsi="Times New Roman" w:eastAsia="仿宋_GB2312" w:cs="仿宋_GB2312"/>
          <w:sz w:val="28"/>
          <w:szCs w:val="28"/>
          <w:shd w:val="clear" w:color="auto" w:fill="FFFFFF"/>
          <w:lang w:val="en-US" w:eastAsia="zh-CN"/>
        </w:rPr>
        <w:t>4</w:t>
      </w:r>
      <w:r>
        <w:rPr>
          <w:rFonts w:hint="eastAsia" w:ascii="仿宋_GB2312" w:hAnsi="Times New Roman" w:eastAsia="仿宋_GB2312" w:cs="仿宋_GB2312"/>
          <w:sz w:val="28"/>
          <w:szCs w:val="28"/>
          <w:shd w:val="clear" w:color="auto" w:fill="FFFFFF"/>
        </w:rPr>
        <w:t>月</w:t>
      </w:r>
      <w:r>
        <w:rPr>
          <w:rFonts w:hint="eastAsia" w:ascii="仿宋_GB2312" w:hAnsi="Times New Roman" w:eastAsia="仿宋_GB2312" w:cs="仿宋_GB2312"/>
          <w:sz w:val="28"/>
          <w:szCs w:val="28"/>
          <w:shd w:val="clear" w:color="auto" w:fill="FFFFFF"/>
          <w:lang w:val="en-US" w:eastAsia="zh-CN"/>
        </w:rPr>
        <w:t>24</w:t>
      </w:r>
      <w:r>
        <w:rPr>
          <w:rFonts w:hint="eastAsia" w:ascii="仿宋_GB2312" w:hAnsi="Times New Roman" w:eastAsia="仿宋_GB2312" w:cs="仿宋_GB2312"/>
          <w:sz w:val="28"/>
          <w:szCs w:val="28"/>
          <w:shd w:val="clear" w:color="auto" w:fill="FFFFFF"/>
        </w:rPr>
        <w:t>日</w:t>
      </w:r>
      <w:r>
        <w:rPr>
          <w:rFonts w:hint="eastAsia" w:ascii="仿宋_GB2312" w:hAnsi="Times New Roman" w:eastAsia="仿宋_GB2312" w:cs="仿宋_GB2312"/>
          <w:sz w:val="28"/>
          <w:szCs w:val="28"/>
          <w:shd w:val="clear" w:color="auto" w:fill="FFFFFF"/>
          <w:lang w:eastAsia="zh-CN"/>
        </w:rPr>
        <w:t>（星期五）</w:t>
      </w:r>
      <w:r>
        <w:rPr>
          <w:rFonts w:hint="eastAsia" w:ascii="仿宋_GB2312" w:hAnsi="Times New Roman" w:eastAsia="仿宋_GB2312" w:cs="仿宋_GB2312"/>
          <w:sz w:val="28"/>
          <w:szCs w:val="28"/>
          <w:shd w:val="clear" w:color="auto" w:fill="FFFFFF"/>
        </w:rPr>
        <w:t>之前</w:t>
      </w:r>
    </w:p>
    <w:p>
      <w:pPr>
        <w:pStyle w:val="4"/>
        <w:snapToGrid w:val="0"/>
        <w:spacing w:beforeAutospacing="0" w:afterAutospacing="0" w:line="520" w:lineRule="exact"/>
        <w:ind w:firstLine="560" w:firstLineChars="200"/>
        <w:jc w:val="both"/>
        <w:rPr>
          <w:rFonts w:hint="eastAsia" w:ascii="仿宋_GB2312" w:hAnsi="Times New Roman" w:eastAsia="仿宋_GB2312" w:cs="仿宋_GB2312"/>
          <w:sz w:val="28"/>
          <w:szCs w:val="28"/>
          <w:shd w:val="clear" w:color="auto" w:fill="FFFFFF"/>
        </w:rPr>
      </w:pPr>
      <w:r>
        <w:rPr>
          <w:rFonts w:hint="eastAsia" w:ascii="仿宋_GB2312" w:hAnsi="Times New Roman" w:eastAsia="仿宋_GB2312" w:cs="仿宋_GB2312"/>
          <w:sz w:val="28"/>
          <w:szCs w:val="28"/>
          <w:shd w:val="clear" w:color="auto" w:fill="FFFFFF"/>
        </w:rPr>
        <w:t>2.报送地点：医院人力资源部</w:t>
      </w:r>
    </w:p>
    <w:p>
      <w:pPr>
        <w:pStyle w:val="4"/>
        <w:snapToGrid w:val="0"/>
        <w:spacing w:beforeAutospacing="0" w:afterAutospacing="0" w:line="520" w:lineRule="exact"/>
        <w:ind w:firstLine="560" w:firstLineChars="200"/>
        <w:jc w:val="both"/>
        <w:rPr>
          <w:rFonts w:hint="eastAsia" w:ascii="仿宋_GB2312" w:hAnsi="Times New Roman" w:eastAsia="仿宋_GB2312" w:cs="仿宋_GB2312"/>
          <w:sz w:val="28"/>
          <w:szCs w:val="28"/>
          <w:shd w:val="clear" w:color="auto" w:fill="FFFFFF"/>
        </w:rPr>
      </w:pPr>
      <w:r>
        <w:rPr>
          <w:rFonts w:hint="eastAsia" w:ascii="仿宋_GB2312" w:hAnsi="Times New Roman" w:eastAsia="仿宋_GB2312" w:cs="仿宋_GB2312"/>
          <w:sz w:val="28"/>
          <w:szCs w:val="28"/>
          <w:shd w:val="clear" w:color="auto" w:fill="FFFFFF"/>
        </w:rPr>
        <w:t>3.联 系 人：刘金丁</w:t>
      </w:r>
    </w:p>
    <w:p>
      <w:pPr>
        <w:pStyle w:val="4"/>
        <w:snapToGrid w:val="0"/>
        <w:spacing w:beforeAutospacing="0" w:afterAutospacing="0" w:line="520" w:lineRule="exact"/>
        <w:ind w:firstLine="560" w:firstLineChars="200"/>
        <w:jc w:val="both"/>
        <w:rPr>
          <w:rFonts w:hint="eastAsia" w:ascii="仿宋_GB2312" w:hAnsi="Times New Roman" w:eastAsia="仿宋_GB2312" w:cs="仿宋_GB2312"/>
          <w:sz w:val="28"/>
          <w:szCs w:val="28"/>
          <w:shd w:val="clear" w:color="auto" w:fill="FFFFFF"/>
        </w:rPr>
      </w:pPr>
      <w:r>
        <w:rPr>
          <w:rFonts w:hint="eastAsia" w:ascii="仿宋_GB2312" w:hAnsi="Times New Roman" w:eastAsia="仿宋_GB2312" w:cs="仿宋_GB2312"/>
          <w:sz w:val="28"/>
          <w:szCs w:val="28"/>
          <w:shd w:val="clear" w:color="auto" w:fill="FFFFFF"/>
        </w:rPr>
        <w:t>4.联系电话：86221952</w:t>
      </w:r>
    </w:p>
    <w:p>
      <w:pPr>
        <w:pStyle w:val="4"/>
        <w:snapToGrid w:val="0"/>
        <w:spacing w:beforeAutospacing="0" w:afterAutospacing="0" w:line="520" w:lineRule="exact"/>
        <w:ind w:firstLine="560" w:firstLineChars="200"/>
        <w:jc w:val="both"/>
        <w:rPr>
          <w:rFonts w:hint="eastAsia" w:ascii="仿宋_GB2312" w:hAnsi="Times New Roman" w:eastAsia="仿宋_GB2312" w:cs="仿宋_GB2312"/>
          <w:sz w:val="28"/>
          <w:szCs w:val="28"/>
          <w:shd w:val="clear" w:color="auto" w:fill="FFFFFF"/>
        </w:rPr>
      </w:pPr>
      <w:r>
        <w:rPr>
          <w:rFonts w:hint="eastAsia" w:ascii="仿宋_GB2312" w:hAnsi="Times New Roman" w:eastAsia="仿宋_GB2312" w:cs="仿宋_GB2312"/>
          <w:sz w:val="28"/>
          <w:szCs w:val="28"/>
          <w:shd w:val="clear" w:color="auto" w:fill="FFFFFF"/>
        </w:rPr>
        <w:t>5.邮    箱：627024640</w:t>
      </w:r>
      <w:r>
        <w:rPr>
          <w:rFonts w:hint="default" w:ascii="仿宋_GB2312" w:hAnsi="Times New Roman" w:eastAsia="仿宋_GB2312" w:cs="仿宋_GB2312"/>
          <w:sz w:val="28"/>
          <w:szCs w:val="28"/>
          <w:shd w:val="clear" w:color="auto" w:fill="FFFFFF"/>
        </w:rPr>
        <w:t>@</w:t>
      </w:r>
      <w:r>
        <w:rPr>
          <w:rFonts w:hint="eastAsia" w:ascii="仿宋_GB2312" w:hAnsi="Times New Roman" w:eastAsia="仿宋_GB2312" w:cs="仿宋_GB2312"/>
          <w:sz w:val="28"/>
          <w:szCs w:val="28"/>
          <w:shd w:val="clear" w:color="auto" w:fill="FFFFFF"/>
        </w:rPr>
        <w:t>qq.com</w:t>
      </w:r>
    </w:p>
    <w:p>
      <w:pPr>
        <w:pStyle w:val="4"/>
        <w:snapToGrid w:val="0"/>
        <w:spacing w:beforeAutospacing="0" w:afterAutospacing="0" w:line="520" w:lineRule="exact"/>
        <w:ind w:right="-92" w:rightChars="-44" w:firstLine="560" w:firstLineChars="200"/>
        <w:jc w:val="both"/>
        <w:rPr>
          <w:rFonts w:hint="eastAsia" w:ascii="仿宋_GB2312" w:hAnsi="Times New Roman" w:eastAsia="仿宋_GB2312" w:cs="仿宋_GB2312"/>
          <w:sz w:val="28"/>
          <w:szCs w:val="28"/>
        </w:rPr>
      </w:pPr>
      <w:r>
        <w:rPr>
          <w:rFonts w:hint="eastAsia" w:ascii="仿宋_GB2312" w:hAnsi="Times New Roman" w:eastAsia="仿宋_GB2312" w:cs="仿宋_GB2312"/>
          <w:sz w:val="28"/>
          <w:szCs w:val="28"/>
        </w:rPr>
        <w:t>6.所需详细材料：</w:t>
      </w:r>
    </w:p>
    <w:p>
      <w:pPr>
        <w:pStyle w:val="4"/>
        <w:snapToGrid w:val="0"/>
        <w:spacing w:beforeAutospacing="0" w:afterAutospacing="0" w:line="520" w:lineRule="exact"/>
        <w:ind w:firstLine="560" w:firstLineChars="200"/>
        <w:jc w:val="both"/>
        <w:rPr>
          <w:rFonts w:hint="default" w:ascii="仿宋_GB2312" w:hAnsi="Times New Roman" w:eastAsia="仿宋_GB2312" w:cs="仿宋_GB2312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_GB2312" w:hAnsi="Times New Roman" w:eastAsia="仿宋_GB2312" w:cs="仿宋_GB2312"/>
          <w:sz w:val="28"/>
          <w:szCs w:val="28"/>
          <w:shd w:val="clear" w:color="auto" w:fill="FFFFFF"/>
        </w:rPr>
        <w:t>（1）</w:t>
      </w:r>
      <w:r>
        <w:rPr>
          <w:rFonts w:hint="eastAsia" w:ascii="仿宋_GB2312" w:hAnsi="Times New Roman" w:eastAsia="仿宋_GB2312" w:cs="仿宋_GB2312"/>
          <w:sz w:val="28"/>
          <w:szCs w:val="28"/>
          <w:shd w:val="clear" w:color="auto" w:fill="FFFFFF"/>
          <w:lang w:eastAsia="zh-CN"/>
        </w:rPr>
        <w:t>本人的</w:t>
      </w:r>
      <w:r>
        <w:rPr>
          <w:rFonts w:hint="eastAsia" w:ascii="仿宋_GB2312" w:hAnsi="Times New Roman" w:eastAsia="仿宋_GB2312" w:cs="仿宋_GB2312"/>
          <w:sz w:val="28"/>
          <w:szCs w:val="28"/>
          <w:shd w:val="clear" w:color="auto" w:fill="FFFFFF"/>
        </w:rPr>
        <w:t>代表作</w:t>
      </w:r>
      <w:r>
        <w:rPr>
          <w:rFonts w:hint="eastAsia" w:ascii="仿宋_GB2312" w:hAnsi="Times New Roman" w:eastAsia="仿宋_GB2312" w:cs="仿宋_GB2312"/>
          <w:sz w:val="28"/>
          <w:szCs w:val="28"/>
          <w:shd w:val="clear" w:color="auto" w:fill="FFFFFF"/>
          <w:lang w:eastAsia="zh-CN"/>
        </w:rPr>
        <w:t>纸质版</w:t>
      </w:r>
      <w:r>
        <w:rPr>
          <w:rFonts w:hint="eastAsia" w:ascii="仿宋_GB2312" w:hAnsi="Times New Roman" w:eastAsia="仿宋_GB2312" w:cs="仿宋_GB2312"/>
          <w:sz w:val="28"/>
          <w:szCs w:val="28"/>
          <w:shd w:val="clear" w:color="auto" w:fill="FFFFFF"/>
          <w:lang w:val="en-US" w:eastAsia="zh-CN"/>
        </w:rPr>
        <w:t>3份和电子版1份</w:t>
      </w:r>
      <w:r>
        <w:rPr>
          <w:rFonts w:hint="eastAsia" w:ascii="仿宋_GB2312" w:eastAsia="仿宋_GB2312" w:cs="仿宋_GB2312"/>
          <w:sz w:val="28"/>
          <w:szCs w:val="28"/>
          <w:shd w:val="clear" w:color="auto" w:fill="FFFFFF"/>
          <w:lang w:eastAsia="zh-CN"/>
        </w:rPr>
        <w:t>，隐去名字和单位信息等信息部门</w:t>
      </w:r>
      <w:r>
        <w:rPr>
          <w:rFonts w:hint="eastAsia" w:ascii="仿宋_GB2312" w:hAnsi="Times New Roman" w:eastAsia="仿宋_GB2312" w:cs="仿宋_GB2312"/>
          <w:sz w:val="28"/>
          <w:szCs w:val="28"/>
          <w:shd w:val="clear" w:color="auto" w:fill="FFFFFF"/>
        </w:rPr>
        <w:t>；</w:t>
      </w:r>
      <w:r>
        <w:rPr>
          <w:rFonts w:hint="eastAsia" w:ascii="仿宋_GB2312" w:hAnsi="Times New Roman" w:eastAsia="仿宋_GB2312" w:cs="仿宋_GB2312"/>
          <w:sz w:val="28"/>
          <w:szCs w:val="28"/>
          <w:shd w:val="clear" w:color="auto" w:fill="FFFFFF"/>
          <w:lang w:eastAsia="zh-CN"/>
        </w:rPr>
        <w:t>参照附件</w:t>
      </w:r>
      <w:r>
        <w:rPr>
          <w:rFonts w:hint="eastAsia" w:ascii="仿宋_GB2312" w:hAnsi="Times New Roman" w:eastAsia="仿宋_GB2312" w:cs="仿宋_GB2312"/>
          <w:sz w:val="28"/>
          <w:szCs w:val="28"/>
          <w:shd w:val="clear" w:color="auto" w:fill="FFFFFF"/>
          <w:lang w:val="en-US" w:eastAsia="zh-CN"/>
        </w:rPr>
        <w:t>3和附件4提供。</w:t>
      </w:r>
    </w:p>
    <w:p>
      <w:pPr>
        <w:pStyle w:val="4"/>
        <w:snapToGrid w:val="0"/>
        <w:spacing w:beforeAutospacing="0" w:afterAutospacing="0" w:line="520" w:lineRule="exact"/>
        <w:ind w:firstLine="560" w:firstLineChars="200"/>
        <w:jc w:val="both"/>
        <w:rPr>
          <w:rFonts w:ascii="仿宋_GB2312" w:hAnsi="Times New Roman" w:eastAsia="仿宋_GB2312" w:cs="仿宋_GB2312"/>
          <w:sz w:val="28"/>
          <w:szCs w:val="28"/>
          <w:shd w:val="clear" w:color="auto" w:fill="FFFFFF"/>
        </w:rPr>
      </w:pPr>
      <w:r>
        <w:rPr>
          <w:rFonts w:hint="eastAsia" w:ascii="仿宋_GB2312" w:hAnsi="Times New Roman" w:eastAsia="仿宋_GB2312" w:cs="仿宋_GB2312"/>
          <w:sz w:val="28"/>
          <w:szCs w:val="28"/>
          <w:shd w:val="clear" w:color="auto" w:fill="FFFFFF"/>
        </w:rPr>
        <w:t>（2）</w:t>
      </w:r>
      <w:r>
        <w:rPr>
          <w:rFonts w:hint="eastAsia" w:ascii="仿宋_GB2312" w:hAnsi="Times New Roman" w:eastAsia="仿宋_GB2312" w:cs="仿宋_GB2312"/>
          <w:sz w:val="28"/>
          <w:szCs w:val="28"/>
          <w:shd w:val="clear" w:color="auto" w:fill="FFFFFF"/>
          <w:lang w:eastAsia="zh-CN"/>
        </w:rPr>
        <w:t>《</w:t>
      </w:r>
      <w:r>
        <w:rPr>
          <w:rFonts w:hint="eastAsia" w:ascii="仿宋_GB2312" w:hAnsi="Times New Roman" w:eastAsia="仿宋_GB2312" w:cs="仿宋_GB2312"/>
          <w:sz w:val="28"/>
          <w:szCs w:val="28"/>
          <w:shd w:val="clear" w:color="auto" w:fill="FFFFFF"/>
        </w:rPr>
        <w:t>代表作同行专家鉴定表</w:t>
      </w:r>
      <w:r>
        <w:rPr>
          <w:rFonts w:hint="eastAsia" w:ascii="仿宋_GB2312" w:hAnsi="Times New Roman" w:eastAsia="仿宋_GB2312" w:cs="仿宋_GB2312"/>
          <w:sz w:val="28"/>
          <w:szCs w:val="28"/>
          <w:shd w:val="clear" w:color="auto" w:fill="FFFFFF"/>
          <w:lang w:eastAsia="zh-CN"/>
        </w:rPr>
        <w:t>（</w:t>
      </w:r>
      <w:r>
        <w:rPr>
          <w:rFonts w:hint="eastAsia" w:ascii="仿宋_GB2312" w:hAnsi="Times New Roman" w:eastAsia="仿宋_GB2312" w:cs="仿宋_GB2312"/>
          <w:sz w:val="28"/>
          <w:szCs w:val="28"/>
          <w:shd w:val="clear" w:color="auto" w:fill="FFFFFF"/>
          <w:lang w:val="en-US" w:eastAsia="zh-CN"/>
        </w:rPr>
        <w:t>2020版</w:t>
      </w:r>
      <w:r>
        <w:rPr>
          <w:rFonts w:hint="eastAsia" w:ascii="仿宋_GB2312" w:hAnsi="Times New Roman" w:eastAsia="仿宋_GB2312" w:cs="仿宋_GB2312"/>
          <w:sz w:val="28"/>
          <w:szCs w:val="28"/>
          <w:shd w:val="clear" w:color="auto" w:fill="FFFFFF"/>
          <w:lang w:eastAsia="zh-CN"/>
        </w:rPr>
        <w:t>）》（附件</w:t>
      </w:r>
      <w:r>
        <w:rPr>
          <w:rFonts w:hint="eastAsia" w:ascii="仿宋_GB2312" w:hAnsi="Times New Roman" w:eastAsia="仿宋_GB2312" w:cs="仿宋_GB2312"/>
          <w:sz w:val="28"/>
          <w:szCs w:val="28"/>
          <w:shd w:val="clear" w:color="auto" w:fill="FFFFFF"/>
          <w:lang w:val="en-US" w:eastAsia="zh-CN"/>
        </w:rPr>
        <w:t>1</w:t>
      </w:r>
      <w:r>
        <w:rPr>
          <w:rFonts w:hint="eastAsia" w:ascii="仿宋_GB2312" w:hAnsi="Times New Roman" w:eastAsia="仿宋_GB2312" w:cs="仿宋_GB2312"/>
          <w:sz w:val="28"/>
          <w:szCs w:val="28"/>
          <w:shd w:val="clear" w:color="auto" w:fill="FFFFFF"/>
          <w:lang w:eastAsia="zh-CN"/>
        </w:rPr>
        <w:t>）纸质版及电子版</w:t>
      </w:r>
      <w:r>
        <w:rPr>
          <w:rFonts w:hint="eastAsia" w:ascii="仿宋_GB2312" w:hAnsi="Times New Roman" w:eastAsia="仿宋_GB2312" w:cs="仿宋_GB2312"/>
          <w:sz w:val="28"/>
          <w:szCs w:val="28"/>
          <w:shd w:val="clear" w:color="auto" w:fill="FFFFFF"/>
        </w:rPr>
        <w:t>（</w:t>
      </w:r>
      <w:r>
        <w:rPr>
          <w:rFonts w:hint="eastAsia" w:ascii="仿宋_GB2312" w:eastAsia="仿宋_GB2312" w:cs="仿宋_GB2312"/>
          <w:sz w:val="28"/>
          <w:szCs w:val="28"/>
          <w:shd w:val="clear" w:color="auto" w:fill="FFFFFF"/>
        </w:rPr>
        <w:t>份数与代表作一致，按1份鉴定表附上1篇（部）或2篇（部）代表作形式装）</w:t>
      </w:r>
      <w:r>
        <w:rPr>
          <w:rFonts w:hint="eastAsia" w:ascii="仿宋_GB2312" w:hAnsi="Times New Roman" w:eastAsia="仿宋_GB2312" w:cs="仿宋_GB2312"/>
          <w:sz w:val="28"/>
          <w:szCs w:val="28"/>
          <w:shd w:val="clear" w:color="auto" w:fill="FFFFFF"/>
        </w:rPr>
        <w:t>；</w:t>
      </w:r>
    </w:p>
    <w:p>
      <w:pPr>
        <w:pStyle w:val="8"/>
        <w:widowControl/>
        <w:snapToGrid w:val="0"/>
        <w:spacing w:line="520" w:lineRule="exact"/>
        <w:ind w:firstLine="560" w:firstLineChars="200"/>
        <w:jc w:val="both"/>
        <w:rPr>
          <w:rFonts w:hint="default" w:ascii="仿宋_GB2312" w:eastAsia="仿宋_GB2312" w:cs="仿宋_GB2312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_GB2312" w:eastAsia="仿宋_GB2312" w:cs="仿宋_GB2312"/>
          <w:sz w:val="28"/>
          <w:szCs w:val="28"/>
          <w:shd w:val="clear" w:color="auto" w:fill="FFFFFF"/>
          <w:lang w:eastAsia="zh-CN"/>
        </w:rPr>
        <w:t>（</w:t>
      </w:r>
      <w:r>
        <w:rPr>
          <w:rFonts w:hint="eastAsia" w:ascii="仿宋_GB2312" w:eastAsia="仿宋_GB2312" w:cs="仿宋_GB2312"/>
          <w:sz w:val="28"/>
          <w:szCs w:val="28"/>
          <w:shd w:val="clear" w:color="auto" w:fill="FFFFFF"/>
          <w:lang w:val="en-US" w:eastAsia="zh-CN"/>
        </w:rPr>
        <w:t>3</w:t>
      </w:r>
      <w:r>
        <w:rPr>
          <w:rFonts w:hint="eastAsia" w:ascii="仿宋_GB2312" w:eastAsia="仿宋_GB2312" w:cs="仿宋_GB2312"/>
          <w:sz w:val="28"/>
          <w:szCs w:val="28"/>
          <w:shd w:val="clear" w:color="auto" w:fill="FFFFFF"/>
          <w:lang w:eastAsia="zh-CN"/>
        </w:rPr>
        <w:t>）《</w:t>
      </w:r>
      <w:r>
        <w:rPr>
          <w:rFonts w:hint="eastAsia" w:ascii="仿宋_GB2312" w:hAnsi="Times New Roman" w:eastAsia="仿宋_GB2312" w:cs="仿宋_GB2312"/>
          <w:sz w:val="28"/>
          <w:szCs w:val="28"/>
          <w:shd w:val="clear" w:color="auto" w:fill="FFFFFF"/>
        </w:rPr>
        <w:t>2020年代表作鉴定汇总表</w:t>
      </w:r>
      <w:r>
        <w:rPr>
          <w:rFonts w:hint="eastAsia" w:ascii="仿宋_GB2312" w:eastAsia="仿宋_GB2312" w:cs="仿宋_GB2312"/>
          <w:sz w:val="28"/>
          <w:szCs w:val="28"/>
          <w:shd w:val="clear" w:color="auto" w:fill="FFFFFF"/>
          <w:lang w:eastAsia="zh-CN"/>
        </w:rPr>
        <w:t>》（附件</w:t>
      </w:r>
      <w:r>
        <w:rPr>
          <w:rFonts w:hint="eastAsia" w:ascii="仿宋_GB2312" w:eastAsia="仿宋_GB2312" w:cs="仿宋_GB2312"/>
          <w:sz w:val="28"/>
          <w:szCs w:val="28"/>
          <w:shd w:val="clear" w:color="auto" w:fill="FFFFFF"/>
          <w:lang w:val="en-US" w:eastAsia="zh-CN"/>
        </w:rPr>
        <w:t>2）</w:t>
      </w:r>
      <w:r>
        <w:rPr>
          <w:rFonts w:hint="eastAsia" w:ascii="仿宋_GB2312" w:eastAsia="仿宋_GB2312" w:cs="仿宋_GB2312"/>
          <w:sz w:val="28"/>
          <w:szCs w:val="28"/>
          <w:shd w:val="clear" w:color="auto" w:fill="FFFFFF"/>
          <w:lang w:eastAsia="zh-CN"/>
        </w:rPr>
        <w:t>电子版</w:t>
      </w:r>
      <w:r>
        <w:rPr>
          <w:rFonts w:hint="eastAsia" w:ascii="仿宋_GB2312" w:eastAsia="仿宋_GB2312" w:cs="仿宋_GB2312"/>
          <w:sz w:val="28"/>
          <w:szCs w:val="28"/>
          <w:shd w:val="clear" w:color="auto" w:fill="FFFFFF"/>
          <w:lang w:val="en-US" w:eastAsia="zh-CN"/>
        </w:rPr>
        <w:t>1份；</w:t>
      </w:r>
    </w:p>
    <w:p>
      <w:pPr>
        <w:pStyle w:val="8"/>
        <w:widowControl/>
        <w:snapToGrid w:val="0"/>
        <w:spacing w:line="520" w:lineRule="exact"/>
        <w:ind w:firstLine="560" w:firstLineChars="200"/>
        <w:jc w:val="both"/>
        <w:rPr>
          <w:rFonts w:ascii="仿宋_GB2312" w:eastAsia="仿宋_GB2312" w:cs="仿宋_GB2312"/>
          <w:sz w:val="28"/>
          <w:szCs w:val="28"/>
          <w:shd w:val="clear" w:color="auto" w:fill="FFFFFF"/>
        </w:rPr>
      </w:pPr>
      <w:r>
        <w:rPr>
          <w:rFonts w:hint="eastAsia" w:ascii="仿宋_GB2312" w:eastAsia="仿宋_GB2312" w:cs="仿宋_GB2312"/>
          <w:sz w:val="28"/>
          <w:szCs w:val="28"/>
          <w:shd w:val="clear" w:color="auto" w:fill="FFFFFF"/>
        </w:rPr>
        <w:t>（</w:t>
      </w:r>
      <w:r>
        <w:rPr>
          <w:rFonts w:hint="eastAsia" w:ascii="仿宋_GB2312" w:eastAsia="仿宋_GB2312" w:cs="仿宋_GB2312"/>
          <w:sz w:val="28"/>
          <w:szCs w:val="28"/>
          <w:shd w:val="clear" w:color="auto" w:fill="FFFFFF"/>
          <w:lang w:val="en-US" w:eastAsia="zh-CN"/>
        </w:rPr>
        <w:t>4</w:t>
      </w:r>
      <w:r>
        <w:rPr>
          <w:rFonts w:hint="eastAsia" w:ascii="仿宋_GB2312" w:eastAsia="仿宋_GB2312" w:cs="仿宋_GB2312"/>
          <w:sz w:val="28"/>
          <w:szCs w:val="28"/>
          <w:shd w:val="clear" w:color="auto" w:fill="FFFFFF"/>
        </w:rPr>
        <w:t>）转账单据（仅为电子版）。</w:t>
      </w:r>
    </w:p>
    <w:p>
      <w:pPr>
        <w:pStyle w:val="4"/>
        <w:snapToGrid w:val="0"/>
        <w:spacing w:beforeAutospacing="0" w:afterAutospacing="0" w:line="520" w:lineRule="exact"/>
        <w:ind w:right="-92" w:rightChars="-44" w:firstLine="560" w:firstLineChars="200"/>
        <w:jc w:val="both"/>
        <w:rPr>
          <w:rFonts w:hint="eastAsia" w:ascii="仿宋_GB2312" w:hAnsi="Times New Roman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Times New Roman" w:eastAsia="仿宋_GB2312" w:cs="仿宋_GB2312"/>
          <w:sz w:val="28"/>
          <w:szCs w:val="28"/>
        </w:rPr>
        <w:t>申报人员需自备档案袋，并将</w:t>
      </w:r>
      <w:r>
        <w:rPr>
          <w:rFonts w:hint="eastAsia" w:ascii="仿宋_GB2312" w:hAnsi="Times New Roman" w:eastAsia="仿宋_GB2312" w:cs="仿宋_GB2312"/>
          <w:sz w:val="28"/>
          <w:szCs w:val="28"/>
          <w:shd w:val="clear" w:color="auto" w:fill="FFFFFF"/>
          <w:lang w:eastAsia="zh-CN"/>
        </w:rPr>
        <w:t>《</w:t>
      </w:r>
      <w:r>
        <w:rPr>
          <w:rFonts w:hint="eastAsia" w:ascii="仿宋_GB2312" w:hAnsi="Times New Roman" w:eastAsia="仿宋_GB2312" w:cs="仿宋_GB2312"/>
          <w:sz w:val="28"/>
          <w:szCs w:val="28"/>
          <w:shd w:val="clear" w:color="auto" w:fill="FFFFFF"/>
        </w:rPr>
        <w:t>代表作同行专家鉴定表</w:t>
      </w:r>
      <w:r>
        <w:rPr>
          <w:rFonts w:hint="eastAsia" w:ascii="仿宋_GB2312" w:hAnsi="Times New Roman" w:eastAsia="仿宋_GB2312" w:cs="仿宋_GB2312"/>
          <w:sz w:val="28"/>
          <w:szCs w:val="28"/>
          <w:shd w:val="clear" w:color="auto" w:fill="FFFFFF"/>
          <w:lang w:eastAsia="zh-CN"/>
        </w:rPr>
        <w:t>（</w:t>
      </w:r>
      <w:r>
        <w:rPr>
          <w:rFonts w:hint="eastAsia" w:ascii="仿宋_GB2312" w:hAnsi="Times New Roman" w:eastAsia="仿宋_GB2312" w:cs="仿宋_GB2312"/>
          <w:sz w:val="28"/>
          <w:szCs w:val="28"/>
          <w:shd w:val="clear" w:color="auto" w:fill="FFFFFF"/>
          <w:lang w:val="en-US" w:eastAsia="zh-CN"/>
        </w:rPr>
        <w:t>2020版</w:t>
      </w:r>
      <w:r>
        <w:rPr>
          <w:rFonts w:hint="eastAsia" w:ascii="仿宋_GB2312" w:hAnsi="Times New Roman" w:eastAsia="仿宋_GB2312" w:cs="仿宋_GB2312"/>
          <w:sz w:val="28"/>
          <w:szCs w:val="28"/>
          <w:shd w:val="clear" w:color="auto" w:fill="FFFFFF"/>
          <w:lang w:eastAsia="zh-CN"/>
        </w:rPr>
        <w:t>）》</w:t>
      </w:r>
      <w:r>
        <w:rPr>
          <w:rFonts w:hint="eastAsia" w:ascii="仿宋_GB2312" w:hAnsi="Times New Roman" w:eastAsia="仿宋_GB2312" w:cs="仿宋_GB2312"/>
          <w:sz w:val="28"/>
          <w:szCs w:val="28"/>
        </w:rPr>
        <w:t>纸质版、代表作纸质版</w:t>
      </w:r>
      <w:r>
        <w:rPr>
          <w:rFonts w:hint="eastAsia" w:ascii="仿宋_GB2312" w:hAnsi="Times New Roman" w:eastAsia="仿宋_GB2312" w:cs="仿宋_GB2312"/>
          <w:sz w:val="28"/>
          <w:szCs w:val="28"/>
          <w:lang w:eastAsia="zh-CN"/>
        </w:rPr>
        <w:t>、知网截图等</w:t>
      </w:r>
      <w:r>
        <w:rPr>
          <w:rFonts w:hint="eastAsia" w:ascii="仿宋_GB2312" w:hAnsi="Times New Roman" w:eastAsia="仿宋_GB2312" w:cs="仿宋_GB2312"/>
          <w:sz w:val="28"/>
          <w:szCs w:val="28"/>
        </w:rPr>
        <w:t>主要支撑业绩复印件等材料装入档案袋中。</w:t>
      </w:r>
      <w:r>
        <w:rPr>
          <w:rFonts w:hint="eastAsia" w:ascii="仿宋_GB2312" w:hAnsi="Times New Roman" w:eastAsia="仿宋_GB2312" w:cs="仿宋_GB2312"/>
          <w:sz w:val="28"/>
          <w:szCs w:val="28"/>
          <w:lang w:eastAsia="zh-CN"/>
        </w:rPr>
        <w:t>所需的电子材料发送至上述指定邮箱。</w:t>
      </w:r>
    </w:p>
    <w:p>
      <w:pPr>
        <w:pStyle w:val="4"/>
        <w:snapToGrid w:val="0"/>
        <w:spacing w:beforeAutospacing="0" w:afterAutospacing="0" w:line="520" w:lineRule="exact"/>
        <w:ind w:firstLine="560" w:firstLineChars="200"/>
        <w:jc w:val="both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黑体" w:eastAsia="黑体" w:cs="黑体"/>
          <w:sz w:val="28"/>
          <w:szCs w:val="28"/>
          <w:shd w:val="clear" w:color="auto" w:fill="FFFFFF"/>
        </w:rPr>
        <w:t>七、有关要求</w:t>
      </w:r>
    </w:p>
    <w:p>
      <w:pPr>
        <w:widowControl/>
        <w:snapToGrid w:val="0"/>
        <w:spacing w:line="520" w:lineRule="exact"/>
        <w:ind w:firstLine="560" w:firstLineChars="200"/>
        <w:rPr>
          <w:rFonts w:ascii="仿宋_GB2312" w:hAnsi="Times New Roman" w:eastAsia="仿宋_GB2312" w:cs="仿宋_GB2312"/>
          <w:kern w:val="0"/>
          <w:sz w:val="28"/>
          <w:szCs w:val="28"/>
        </w:rPr>
      </w:pPr>
      <w:r>
        <w:rPr>
          <w:rFonts w:hint="eastAsia" w:ascii="Times New Roman" w:hAnsi="Times New Roman" w:eastAsia="仿宋_GB2312" w:cs="Times New Roman"/>
          <w:kern w:val="0"/>
          <w:sz w:val="28"/>
          <w:szCs w:val="28"/>
        </w:rPr>
        <w:t>（一）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代表作鉴定是职称评审的必经环节，应提交而未提交代表作鉴定的人员，不能申报当年职称评审。请各部门务必重视，通知到每一位专业技术人员。</w:t>
      </w:r>
    </w:p>
    <w:p>
      <w:pPr>
        <w:widowControl/>
        <w:snapToGrid w:val="0"/>
        <w:spacing w:line="52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（二）</w:t>
      </w:r>
      <w:r>
        <w:rPr>
          <w:rFonts w:ascii="仿宋_GB2312" w:hAnsi="Times New Roman" w:eastAsia="仿宋_GB2312" w:cs="仿宋_GB2312"/>
          <w:kern w:val="0"/>
          <w:sz w:val="28"/>
          <w:szCs w:val="28"/>
        </w:rPr>
        <w:t>申报人员必须严格按照要求做好填报准备工作，所提供的代表作必须符合要求。</w:t>
      </w:r>
      <w:r>
        <w:rPr>
          <w:rFonts w:ascii="仿宋_GB2312" w:eastAsia="仿宋_GB2312" w:cs="仿宋_GB2312"/>
          <w:sz w:val="28"/>
          <w:szCs w:val="28"/>
        </w:rPr>
        <w:t>表格填报和材料准备不符合要求的</w:t>
      </w:r>
      <w:r>
        <w:rPr>
          <w:rFonts w:hint="eastAsia" w:ascii="仿宋_GB2312" w:eastAsia="仿宋_GB2312" w:cs="仿宋_GB2312"/>
          <w:sz w:val="28"/>
          <w:szCs w:val="28"/>
        </w:rPr>
        <w:t>，</w:t>
      </w:r>
      <w:r>
        <w:rPr>
          <w:rFonts w:ascii="仿宋_GB2312" w:eastAsia="仿宋_GB2312" w:cs="仿宋_GB2312"/>
          <w:sz w:val="28"/>
          <w:szCs w:val="28"/>
        </w:rPr>
        <w:t>不予接收。</w:t>
      </w:r>
      <w:r>
        <w:rPr>
          <w:rFonts w:hint="eastAsia" w:ascii="仿宋_GB2312" w:eastAsia="仿宋_GB2312" w:cs="仿宋_GB2312"/>
          <w:sz w:val="28"/>
          <w:szCs w:val="28"/>
        </w:rPr>
        <w:t>由于代表作实行统一送校外鉴定，材料较多，具有时间性，请申报人员和部门务必按规定时间报送。</w:t>
      </w:r>
    </w:p>
    <w:p>
      <w:pPr>
        <w:pStyle w:val="4"/>
        <w:snapToGrid w:val="0"/>
        <w:spacing w:beforeAutospacing="0" w:afterAutospacing="0" w:line="520" w:lineRule="exact"/>
        <w:ind w:right="-92" w:rightChars="-44" w:firstLine="560" w:firstLineChars="200"/>
        <w:jc w:val="both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（三）申报人员不得提交</w:t>
      </w:r>
      <w:r>
        <w:rPr>
          <w:rFonts w:ascii="仿宋_GB2312" w:hAnsi="Times New Roman" w:eastAsia="仿宋_GB2312" w:cs="仿宋_GB2312"/>
          <w:sz w:val="28"/>
          <w:szCs w:val="28"/>
        </w:rPr>
        <w:t>涉嫌学术不端的</w:t>
      </w:r>
      <w:r>
        <w:rPr>
          <w:rFonts w:hint="eastAsia" w:ascii="仿宋_GB2312" w:hAnsi="Times New Roman" w:eastAsia="仿宋_GB2312" w:cs="仿宋_GB2312"/>
          <w:sz w:val="28"/>
          <w:szCs w:val="28"/>
        </w:rPr>
        <w:t>代表作，如该代表作经检测或者被专家认定为</w:t>
      </w:r>
      <w:r>
        <w:rPr>
          <w:rFonts w:ascii="仿宋_GB2312" w:hAnsi="Times New Roman" w:eastAsia="仿宋_GB2312" w:cs="仿宋_GB2312"/>
          <w:sz w:val="28"/>
          <w:szCs w:val="28"/>
        </w:rPr>
        <w:t>涉嫌学术不端的</w:t>
      </w:r>
      <w:r>
        <w:rPr>
          <w:rFonts w:hint="eastAsia" w:ascii="仿宋_GB2312" w:hAnsi="Times New Roman" w:eastAsia="仿宋_GB2312" w:cs="仿宋_GB2312"/>
          <w:sz w:val="28"/>
          <w:szCs w:val="28"/>
        </w:rPr>
        <w:t>，将</w:t>
      </w:r>
      <w:r>
        <w:rPr>
          <w:rFonts w:ascii="仿宋_GB2312" w:hAnsi="Times New Roman" w:eastAsia="仿宋_GB2312" w:cs="仿宋_GB2312"/>
          <w:sz w:val="28"/>
          <w:szCs w:val="28"/>
        </w:rPr>
        <w:t>视情节轻重，分别给予处理。</w:t>
      </w:r>
    </w:p>
    <w:p>
      <w:pPr>
        <w:pStyle w:val="4"/>
        <w:snapToGrid w:val="0"/>
        <w:spacing w:beforeAutospacing="0" w:afterAutospacing="0" w:line="520" w:lineRule="exact"/>
        <w:ind w:right="-92" w:rightChars="-44" w:firstLine="560" w:firstLineChars="200"/>
        <w:jc w:val="both"/>
        <w:rPr>
          <w:rFonts w:ascii="仿宋_GB2312" w:hAnsi="Times New Roman" w:eastAsia="仿宋_GB2312" w:cs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（四）本次</w:t>
      </w:r>
      <w:r>
        <w:rPr>
          <w:rFonts w:ascii="仿宋_GB2312" w:hAnsi="Times New Roman" w:eastAsia="仿宋_GB2312" w:cs="仿宋_GB2312"/>
          <w:sz w:val="28"/>
          <w:szCs w:val="28"/>
        </w:rPr>
        <w:t>代表作</w:t>
      </w:r>
      <w:r>
        <w:rPr>
          <w:rFonts w:ascii="Times New Roman" w:hAnsi="Times New Roman" w:eastAsia="仿宋_GB2312"/>
          <w:sz w:val="28"/>
          <w:szCs w:val="28"/>
        </w:rPr>
        <w:t>“</w:t>
      </w:r>
      <w:r>
        <w:rPr>
          <w:rFonts w:ascii="仿宋_GB2312" w:hAnsi="Times New Roman" w:eastAsia="仿宋_GB2312" w:cs="仿宋_GB2312"/>
          <w:sz w:val="28"/>
          <w:szCs w:val="28"/>
        </w:rPr>
        <w:t>不合格</w:t>
      </w:r>
      <w:r>
        <w:rPr>
          <w:rFonts w:ascii="Times New Roman" w:hAnsi="Times New Roman" w:eastAsia="仿宋_GB2312"/>
          <w:sz w:val="28"/>
          <w:szCs w:val="28"/>
        </w:rPr>
        <w:t>”</w:t>
      </w:r>
      <w:r>
        <w:rPr>
          <w:rFonts w:ascii="仿宋_GB2312" w:hAnsi="Times New Roman" w:eastAsia="仿宋_GB2312" w:cs="仿宋_GB2312"/>
          <w:sz w:val="28"/>
          <w:szCs w:val="28"/>
        </w:rPr>
        <w:t>的人员，不得重新申请鉴定，不得申报</w:t>
      </w:r>
      <w:r>
        <w:rPr>
          <w:rFonts w:hint="eastAsia" w:ascii="仿宋_GB2312" w:hAnsi="Times New Roman" w:eastAsia="仿宋_GB2312" w:cs="仿宋_GB2312"/>
          <w:sz w:val="28"/>
          <w:szCs w:val="28"/>
        </w:rPr>
        <w:t>2020</w:t>
      </w:r>
      <w:r>
        <w:rPr>
          <w:rFonts w:ascii="仿宋_GB2312" w:hAnsi="Times New Roman" w:eastAsia="仿宋_GB2312" w:cs="仿宋_GB2312"/>
          <w:sz w:val="28"/>
          <w:szCs w:val="28"/>
        </w:rPr>
        <w:t>年的职称评审。</w:t>
      </w:r>
    </w:p>
    <w:p>
      <w:pPr>
        <w:pStyle w:val="4"/>
        <w:snapToGrid w:val="0"/>
        <w:spacing w:beforeAutospacing="0" w:afterAutospacing="0" w:line="520" w:lineRule="exact"/>
        <w:ind w:right="-92" w:rightChars="-44" w:firstLine="560" w:firstLineChars="200"/>
        <w:jc w:val="both"/>
        <w:rPr>
          <w:rFonts w:ascii="仿宋_GB2312" w:hAnsi="Times New Roman" w:eastAsia="仿宋_GB2312" w:cs="仿宋_GB2312"/>
          <w:sz w:val="28"/>
          <w:szCs w:val="28"/>
        </w:rPr>
      </w:pPr>
    </w:p>
    <w:p>
      <w:pPr>
        <w:pStyle w:val="4"/>
        <w:snapToGrid w:val="0"/>
        <w:spacing w:beforeAutospacing="0" w:afterAutospacing="0" w:line="520" w:lineRule="exact"/>
        <w:ind w:right="-92" w:rightChars="-44" w:firstLine="560" w:firstLineChars="200"/>
        <w:jc w:val="both"/>
        <w:rPr>
          <w:rFonts w:ascii="仿宋_GB2312" w:hAnsi="Times New Roman" w:eastAsia="仿宋_GB2312" w:cs="仿宋_GB2312"/>
          <w:sz w:val="28"/>
          <w:szCs w:val="28"/>
        </w:rPr>
      </w:pPr>
    </w:p>
    <w:p>
      <w:pPr>
        <w:widowControl/>
        <w:snapToGrid w:val="0"/>
        <w:spacing w:line="520" w:lineRule="exact"/>
        <w:rPr>
          <w:rFonts w:ascii="Times New Roman" w:hAnsi="Times New Roman" w:eastAsia="仿宋_GB2312" w:cs="Times New Roman"/>
          <w:kern w:val="0"/>
          <w:sz w:val="28"/>
          <w:szCs w:val="28"/>
        </w:rPr>
      </w:pPr>
      <w:r>
        <w:rPr>
          <w:rFonts w:ascii="仿宋_GB2312" w:hAnsi="Times New Roman" w:eastAsia="仿宋_GB2312" w:cs="仿宋_GB2312"/>
          <w:kern w:val="0"/>
          <w:sz w:val="28"/>
          <w:szCs w:val="28"/>
        </w:rPr>
        <w:t>附件：</w:t>
      </w:r>
      <w:r>
        <w:rPr>
          <w:rFonts w:ascii="Times New Roman" w:hAnsi="Times New Roman" w:eastAsia="仿宋_GB2312" w:cs="Times New Roman"/>
          <w:kern w:val="0"/>
          <w:sz w:val="28"/>
          <w:szCs w:val="28"/>
        </w:rPr>
        <w:t>1</w:t>
      </w:r>
      <w:r>
        <w:rPr>
          <w:rFonts w:ascii="仿宋_GB2312" w:hAnsi="Times New Roman" w:eastAsia="仿宋_GB2312" w:cs="仿宋_GB2312"/>
          <w:kern w:val="0"/>
          <w:sz w:val="28"/>
          <w:szCs w:val="28"/>
        </w:rPr>
        <w:t>．代表作同行专家鉴定表（</w:t>
      </w:r>
      <w:r>
        <w:rPr>
          <w:rFonts w:ascii="Times New Roman" w:hAnsi="Times New Roman" w:eastAsia="仿宋_GB2312" w:cs="Times New Roman"/>
          <w:kern w:val="0"/>
          <w:sz w:val="28"/>
          <w:szCs w:val="28"/>
        </w:rPr>
        <w:t>20</w:t>
      </w:r>
      <w:r>
        <w:rPr>
          <w:rFonts w:hint="eastAsia" w:ascii="Times New Roman" w:hAnsi="Times New Roman" w:eastAsia="仿宋_GB2312" w:cs="Times New Roman"/>
          <w:kern w:val="0"/>
          <w:sz w:val="28"/>
          <w:szCs w:val="28"/>
        </w:rPr>
        <w:t>20</w:t>
      </w:r>
      <w:r>
        <w:rPr>
          <w:rFonts w:ascii="仿宋_GB2312" w:hAnsi="Times New Roman" w:eastAsia="仿宋_GB2312" w:cs="仿宋_GB2312"/>
          <w:kern w:val="0"/>
          <w:sz w:val="28"/>
          <w:szCs w:val="28"/>
        </w:rPr>
        <w:t>版）</w:t>
      </w:r>
    </w:p>
    <w:p>
      <w:pPr>
        <w:pStyle w:val="4"/>
        <w:snapToGrid w:val="0"/>
        <w:spacing w:beforeAutospacing="0" w:afterAutospacing="0" w:line="520" w:lineRule="exact"/>
        <w:ind w:right="-92" w:rightChars="-44" w:firstLine="840" w:firstLineChars="300"/>
        <w:jc w:val="both"/>
        <w:rPr>
          <w:rFonts w:ascii="仿宋_GB2312" w:hAnsi="Times New Roman" w:eastAsia="仿宋_GB2312" w:cs="仿宋_GB2312"/>
          <w:sz w:val="28"/>
          <w:szCs w:val="28"/>
          <w:shd w:val="clear" w:color="auto" w:fill="FFFFFF"/>
        </w:rPr>
      </w:pPr>
      <w:r>
        <w:rPr>
          <w:rFonts w:hint="eastAsia" w:ascii="仿宋_GB2312" w:hAnsi="Times New Roman" w:eastAsia="仿宋_GB2312" w:cs="仿宋_GB2312"/>
          <w:sz w:val="28"/>
          <w:szCs w:val="28"/>
        </w:rPr>
        <w:t xml:space="preserve">2. </w:t>
      </w:r>
      <w:r>
        <w:rPr>
          <w:rFonts w:hint="eastAsia" w:ascii="仿宋_GB2312" w:hAnsi="Times New Roman" w:eastAsia="仿宋_GB2312" w:cs="仿宋_GB2312"/>
          <w:sz w:val="28"/>
          <w:szCs w:val="28"/>
          <w:shd w:val="clear" w:color="auto" w:fill="FFFFFF"/>
        </w:rPr>
        <w:t>2020年代表作鉴定汇总表</w:t>
      </w:r>
    </w:p>
    <w:p>
      <w:pPr>
        <w:pStyle w:val="4"/>
        <w:snapToGrid w:val="0"/>
        <w:spacing w:beforeAutospacing="0" w:afterAutospacing="0" w:line="520" w:lineRule="exact"/>
        <w:ind w:right="-92" w:rightChars="-44" w:firstLine="560" w:firstLineChars="200"/>
        <w:jc w:val="both"/>
        <w:rPr>
          <w:rFonts w:hint="eastAsia" w:ascii="Times New Roman" w:hAnsi="Times New Roman" w:eastAsia="仿宋_GB2312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 xml:space="preserve">  3.知网等数据库证明(示例截图)</w:t>
      </w:r>
    </w:p>
    <w:p>
      <w:pPr>
        <w:pStyle w:val="4"/>
        <w:snapToGrid w:val="0"/>
        <w:spacing w:beforeAutospacing="0" w:afterAutospacing="0" w:line="520" w:lineRule="exact"/>
        <w:ind w:right="-92" w:rightChars="-44" w:firstLine="560" w:firstLineChars="200"/>
        <w:jc w:val="both"/>
        <w:rPr>
          <w:rFonts w:hint="eastAsia" w:ascii="Times New Roman" w:hAnsi="Times New Roman" w:eastAsia="仿宋_GB2312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 xml:space="preserve">  4.论文复印示例</w:t>
      </w:r>
    </w:p>
    <w:p>
      <w:pPr>
        <w:pStyle w:val="4"/>
        <w:snapToGrid w:val="0"/>
        <w:spacing w:beforeAutospacing="0" w:afterAutospacing="0" w:line="520" w:lineRule="exact"/>
        <w:ind w:right="-92" w:rightChars="-44" w:firstLine="560" w:firstLineChars="200"/>
        <w:jc w:val="both"/>
        <w:rPr>
          <w:rFonts w:hint="default" w:ascii="Times New Roman" w:hAnsi="Times New Roman" w:eastAsia="仿宋_GB2312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 xml:space="preserve">  5.学校通知：关于做好2020年申报高级专业技术资格评审人员代表作鉴定工作的通知</w:t>
      </w:r>
    </w:p>
    <w:p>
      <w:pPr>
        <w:pStyle w:val="4"/>
        <w:snapToGrid w:val="0"/>
        <w:spacing w:beforeAutospacing="0" w:afterAutospacing="0" w:line="520" w:lineRule="exact"/>
        <w:ind w:right="-92" w:rightChars="-44" w:firstLine="700" w:firstLineChars="250"/>
        <w:jc w:val="center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 xml:space="preserve">                     </w:t>
      </w:r>
    </w:p>
    <w:p>
      <w:pPr>
        <w:pStyle w:val="4"/>
        <w:snapToGrid w:val="0"/>
        <w:spacing w:beforeAutospacing="0" w:afterAutospacing="0" w:line="520" w:lineRule="exact"/>
        <w:ind w:right="-92" w:rightChars="-44" w:firstLine="700" w:firstLineChars="250"/>
        <w:jc w:val="center"/>
        <w:rPr>
          <w:rFonts w:hint="eastAsia" w:ascii="Times New Roman" w:hAnsi="Times New Roman" w:eastAsia="仿宋_GB2312"/>
          <w:sz w:val="28"/>
          <w:szCs w:val="28"/>
          <w:lang w:eastAsia="zh-CN"/>
        </w:rPr>
      </w:pPr>
      <w:r>
        <w:rPr>
          <w:rFonts w:hint="eastAsia" w:ascii="Times New Roman" w:hAnsi="Times New Roman" w:eastAsia="仿宋_GB2312"/>
          <w:sz w:val="28"/>
          <w:szCs w:val="28"/>
        </w:rPr>
        <w:t xml:space="preserve">                     </w:t>
      </w:r>
      <w:r>
        <w:rPr>
          <w:rFonts w:hint="eastAsia" w:ascii="Times New Roman" w:hAnsi="Times New Roman" w:eastAsia="仿宋_GB2312"/>
          <w:sz w:val="28"/>
          <w:szCs w:val="28"/>
          <w:lang w:eastAsia="zh-CN"/>
        </w:rPr>
        <w:t>人力资源部</w:t>
      </w:r>
    </w:p>
    <w:p>
      <w:pPr>
        <w:pStyle w:val="4"/>
        <w:snapToGrid w:val="0"/>
        <w:spacing w:beforeAutospacing="0" w:afterAutospacing="0" w:line="520" w:lineRule="exact"/>
        <w:ind w:left="5118" w:leftChars="304" w:right="-92" w:rightChars="-44" w:hanging="4480" w:hangingChars="1600"/>
        <w:jc w:val="both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 xml:space="preserve">                         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 xml:space="preserve"> </w:t>
      </w:r>
      <w:r>
        <w:rPr>
          <w:rFonts w:ascii="Times New Roman" w:hAnsi="Times New Roman" w:eastAsia="仿宋_GB2312"/>
          <w:sz w:val="28"/>
          <w:szCs w:val="28"/>
        </w:rPr>
        <w:t xml:space="preserve">     20</w:t>
      </w:r>
      <w:r>
        <w:rPr>
          <w:rFonts w:hint="eastAsia" w:ascii="Times New Roman" w:hAnsi="Times New Roman" w:eastAsia="仿宋_GB2312"/>
          <w:sz w:val="28"/>
          <w:szCs w:val="28"/>
        </w:rPr>
        <w:t>20</w:t>
      </w:r>
      <w:r>
        <w:rPr>
          <w:rFonts w:ascii="仿宋_GB2312" w:hAnsi="Times New Roman" w:eastAsia="仿宋_GB2312" w:cs="仿宋_GB2312"/>
          <w:sz w:val="28"/>
          <w:szCs w:val="28"/>
        </w:rPr>
        <w:t>年</w:t>
      </w:r>
      <w:r>
        <w:rPr>
          <w:rFonts w:hint="eastAsia" w:ascii="Times New Roman" w:hAnsi="Times New Roman" w:eastAsia="仿宋_GB2312"/>
          <w:sz w:val="28"/>
          <w:szCs w:val="28"/>
        </w:rPr>
        <w:t>4</w:t>
      </w:r>
      <w:r>
        <w:rPr>
          <w:rFonts w:ascii="仿宋_GB2312" w:hAnsi="Times New Roman" w:eastAsia="仿宋_GB2312" w:cs="仿宋_GB2312"/>
          <w:sz w:val="28"/>
          <w:szCs w:val="28"/>
        </w:rPr>
        <w:t>月</w:t>
      </w:r>
      <w:r>
        <w:rPr>
          <w:rFonts w:hint="eastAsia" w:ascii="仿宋_GB2312" w:hAnsi="Times New Roman" w:eastAsia="仿宋_GB2312" w:cs="仿宋_GB2312"/>
          <w:sz w:val="28"/>
          <w:szCs w:val="28"/>
          <w:lang w:val="en-US" w:eastAsia="zh-CN"/>
        </w:rPr>
        <w:t>16</w:t>
      </w:r>
      <w:r>
        <w:rPr>
          <w:rFonts w:ascii="仿宋_GB2312" w:hAnsi="Times New Roman" w:eastAsia="仿宋_GB2312" w:cs="仿宋_GB2312"/>
          <w:sz w:val="28"/>
          <w:szCs w:val="28"/>
        </w:rPr>
        <w:t>日</w:t>
      </w:r>
    </w:p>
    <w:p>
      <w:pPr>
        <w:rPr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D961D0"/>
    <w:rsid w:val="0038052B"/>
    <w:rsid w:val="003A661D"/>
    <w:rsid w:val="00486F3F"/>
    <w:rsid w:val="004E157F"/>
    <w:rsid w:val="00A22845"/>
    <w:rsid w:val="00CF1DCF"/>
    <w:rsid w:val="00D34422"/>
    <w:rsid w:val="00D60893"/>
    <w:rsid w:val="00EF3D3F"/>
    <w:rsid w:val="00F17475"/>
    <w:rsid w:val="00FC001B"/>
    <w:rsid w:val="02933FCB"/>
    <w:rsid w:val="03DC74CA"/>
    <w:rsid w:val="05573621"/>
    <w:rsid w:val="06357519"/>
    <w:rsid w:val="0B363CA5"/>
    <w:rsid w:val="0CD02044"/>
    <w:rsid w:val="0DF07951"/>
    <w:rsid w:val="0F733DDF"/>
    <w:rsid w:val="0FF87210"/>
    <w:rsid w:val="127B79ED"/>
    <w:rsid w:val="13566C2A"/>
    <w:rsid w:val="171B648B"/>
    <w:rsid w:val="176D689B"/>
    <w:rsid w:val="1A9E0082"/>
    <w:rsid w:val="1AD961D0"/>
    <w:rsid w:val="1B2E333A"/>
    <w:rsid w:val="1E706B94"/>
    <w:rsid w:val="22DC1298"/>
    <w:rsid w:val="23A54329"/>
    <w:rsid w:val="25A411D5"/>
    <w:rsid w:val="26E83B6F"/>
    <w:rsid w:val="2781569F"/>
    <w:rsid w:val="284321A2"/>
    <w:rsid w:val="2B7A3788"/>
    <w:rsid w:val="304E102D"/>
    <w:rsid w:val="31A93C46"/>
    <w:rsid w:val="32972EF3"/>
    <w:rsid w:val="33A72431"/>
    <w:rsid w:val="343E5E83"/>
    <w:rsid w:val="3C1E604D"/>
    <w:rsid w:val="3D652D22"/>
    <w:rsid w:val="3F0D4025"/>
    <w:rsid w:val="3F9C5FC6"/>
    <w:rsid w:val="410524AC"/>
    <w:rsid w:val="42900117"/>
    <w:rsid w:val="453C0539"/>
    <w:rsid w:val="45441E50"/>
    <w:rsid w:val="47974E83"/>
    <w:rsid w:val="49A42613"/>
    <w:rsid w:val="4A203C1F"/>
    <w:rsid w:val="50A83EDB"/>
    <w:rsid w:val="53823567"/>
    <w:rsid w:val="53DB794A"/>
    <w:rsid w:val="54922AED"/>
    <w:rsid w:val="54F8155F"/>
    <w:rsid w:val="58164D4A"/>
    <w:rsid w:val="5C3260B1"/>
    <w:rsid w:val="5C747677"/>
    <w:rsid w:val="5DC56575"/>
    <w:rsid w:val="5DFA0FBA"/>
    <w:rsid w:val="5F467318"/>
    <w:rsid w:val="63135738"/>
    <w:rsid w:val="63614DBF"/>
    <w:rsid w:val="636E7A8B"/>
    <w:rsid w:val="64E3645A"/>
    <w:rsid w:val="68A87CBE"/>
    <w:rsid w:val="702243A4"/>
    <w:rsid w:val="70E31F3F"/>
    <w:rsid w:val="71306CD7"/>
    <w:rsid w:val="78030CC9"/>
    <w:rsid w:val="7841013C"/>
    <w:rsid w:val="7855205D"/>
    <w:rsid w:val="7D3D5545"/>
    <w:rsid w:val="7D7816CB"/>
    <w:rsid w:val="7EEC583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Autospacing="1" w:afterAutospacing="1"/>
      <w:jc w:val="left"/>
    </w:pPr>
    <w:rPr>
      <w:rFonts w:ascii="宋体" w:hAnsi="宋体" w:eastAsia="宋体" w:cs="Times New Roman"/>
      <w:kern w:val="0"/>
      <w:sz w:val="24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paragraph" w:customStyle="1" w:styleId="8">
    <w:name w:val="ptextindent2"/>
    <w:basedOn w:val="1"/>
    <w:qFormat/>
    <w:uiPriority w:val="0"/>
    <w:pPr>
      <w:ind w:firstLine="420"/>
      <w:jc w:val="left"/>
    </w:pPr>
    <w:rPr>
      <w:rFonts w:ascii="Times New Roman" w:hAnsi="Times New Roman" w:eastAsia="宋体" w:cs="Times New Roman"/>
      <w:kern w:val="0"/>
      <w:szCs w:val="21"/>
    </w:rPr>
  </w:style>
  <w:style w:type="character" w:customStyle="1" w:styleId="9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中医学院</Company>
  <Pages>4</Pages>
  <Words>285</Words>
  <Characters>1628</Characters>
  <Lines>13</Lines>
  <Paragraphs>3</Paragraphs>
  <TotalTime>4</TotalTime>
  <ScaleCrop>false</ScaleCrop>
  <LinksUpToDate>false</LinksUpToDate>
  <CharactersWithSpaces>1910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2020-04-08T04:27:00Z</dcterms:created>
  <dc:creator>于海华</dc:creator>
  <cp:lastModifiedBy>Administrator</cp:lastModifiedBy>
  <dcterms:modified xsi:type="dcterms:W3CDTF">2020-04-20T01:56:59Z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